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bookmarkStart w:colFirst="0" w:colLast="0" w:name="_heading=h.qe90bqrxiysv" w:id="0"/>
      <w:bookmarkEnd w:id="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Procedura de implementare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Programului pentru stimularea înființării întreprinderilor mici și mijlocii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”Start-up Nation - ROMÂNIA" ediția 2024</w:t>
      </w:r>
    </w:p>
    <w:p w:rsidR="00000000" w:rsidDel="00000000" w:rsidP="00000000" w:rsidRDefault="00000000" w:rsidRPr="00000000" w14:paraId="00000004">
      <w:pPr>
        <w:tabs>
          <w:tab w:val="left" w:leader="none" w:pos="5970"/>
        </w:tabs>
        <w:spacing w:after="120" w:before="120" w:lineRule="auto"/>
        <w:jc w:val="both"/>
        <w:rPr>
          <w:color w:val="000000"/>
          <w:vertAlign w:val="baseline"/>
        </w:rPr>
      </w:pPr>
      <w:r w:rsidDel="00000000" w:rsidR="00000000" w:rsidRPr="00000000">
        <w:rPr>
          <w:color w:val="000000"/>
          <w:vertAlign w:val="baseline"/>
          <w:rtl w:val="0"/>
        </w:rPr>
        <w:tab/>
      </w:r>
    </w:p>
    <w:p w:rsidR="00000000" w:rsidDel="00000000" w:rsidP="00000000" w:rsidRDefault="00000000" w:rsidRPr="00000000" w14:paraId="00000005">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Obiectivul Programului </w:t>
      </w:r>
      <w:r w:rsidDel="00000000" w:rsidR="00000000" w:rsidRPr="00000000">
        <w:rPr>
          <w:rtl w:val="0"/>
        </w:rPr>
      </w:r>
    </w:p>
    <w:p w:rsidR="00000000" w:rsidDel="00000000" w:rsidP="00000000" w:rsidRDefault="00000000" w:rsidRPr="00000000" w14:paraId="00000006">
      <w:pPr>
        <w:spacing w:after="120" w:before="120" w:lineRule="auto"/>
        <w:ind w:left="720" w:firstLine="450"/>
        <w:jc w:val="both"/>
        <w:rPr>
          <w:color w:val="000000"/>
          <w:vertAlign w:val="baseline"/>
        </w:rPr>
      </w:pPr>
      <w:bookmarkStart w:colFirst="0" w:colLast="0" w:name="_heading=h.fjonop7dqtxb" w:id="1"/>
      <w:bookmarkEnd w:id="1"/>
      <w:r w:rsidDel="00000000" w:rsidR="00000000" w:rsidRPr="00000000">
        <w:rPr>
          <w:color w:val="000000"/>
          <w:vertAlign w:val="baseline"/>
          <w:rtl w:val="0"/>
        </w:rPr>
        <w:t xml:space="preserve">Programul pentru stimularea înființării întreprinderilor mici și mijlocii ”Start-up Nation – ROMÂNIA", denumit în continuare Programul, este un program de încurajare și de stimulare a înființării întreprinderilor mici și mijlocii, implementat de către Ministerul Economiei, Digitalizării, Antreprenoriatului și Turismului (MEDAT), în calitate de administrator al măsurilor de sprijin,  prin intermediul Agențiilor pentru Întreprinderi Mici și Mijlocii și Turism (AIMMT), în conformitate cu prevederile Ordonanței Guvernului nr. 29/2024 privind aprobarea și implementarea Programului pentru stimularea întreprinderilor mici și mijlocii "START UP NATION - ROMÂNIA" ediția 2024, finanțat din fonduri externe nerambursabile aferente Programului Educație și Ocupare 2021-2027, precum și ale Ordonanței de Urgență a Guvernului nr. 153/2024 privind stabilirea unor măsuri la nivelul administrației publice centrale, cu modificările și completările ulterioare.</w:t>
      </w:r>
    </w:p>
    <w:p w:rsidR="00000000" w:rsidDel="00000000" w:rsidP="00000000" w:rsidRDefault="00000000" w:rsidRPr="00000000" w14:paraId="00000007">
      <w:pPr>
        <w:spacing w:after="120" w:before="120" w:lineRule="auto"/>
        <w:ind w:left="720" w:firstLine="450"/>
        <w:jc w:val="both"/>
        <w:rPr>
          <w:color w:val="000000"/>
          <w:vertAlign w:val="baseline"/>
        </w:rPr>
      </w:pPr>
      <w:r w:rsidDel="00000000" w:rsidR="00000000" w:rsidRPr="00000000">
        <w:rPr>
          <w:color w:val="000000"/>
          <w:vertAlign w:val="baseline"/>
          <w:rtl w:val="0"/>
        </w:rPr>
        <w:t xml:space="preserve">Programul pentru stimularea întreprinderilor mici şi mijlocii "START UP NATION - ROMÂNIA" ediţia 2024 are în vedere facilitarea accesului grupului-ţintă eligibil pentru participarea la activităţile programului şi asigurarea de sprijin financiar sub formă de ajutor de minimis întreprinderilor nou-înființate de către persoanele fizice din grupul țintă.</w:t>
      </w:r>
    </w:p>
    <w:p w:rsidR="00000000" w:rsidDel="00000000" w:rsidP="00000000" w:rsidRDefault="00000000" w:rsidRPr="00000000" w14:paraId="00000008">
      <w:pPr>
        <w:ind w:left="720" w:firstLine="450"/>
        <w:jc w:val="both"/>
        <w:rPr>
          <w:color w:val="000000"/>
          <w:vertAlign w:val="baseline"/>
        </w:rPr>
      </w:pPr>
      <w:r w:rsidDel="00000000" w:rsidR="00000000" w:rsidRPr="00000000">
        <w:rPr>
          <w:color w:val="000000"/>
          <w:vertAlign w:val="baseline"/>
          <w:rtl w:val="0"/>
        </w:rPr>
        <w:t xml:space="preserve">Acordarea ajutoarelor de minimis în cadrul Programului se va face numai cu respectarea criteriilor privind ajutorul de minimis prevăzute de Regulamentul UE nr. 2023/2831 al Comisiei din 13 decembrie 2023 privind aplicarea art. 107 și 108 din Tratatul privind funcționarea Uniunii Europene ajutoarelor de minimis, în baza a două scheme de ajutor de minimis elaborate și aprobate prin Ordin al ministrului investițiilor și proiectelor europene, în calitate de furnizor de ajutor de minimis. </w:t>
      </w:r>
    </w:p>
    <w:p w:rsidR="00000000" w:rsidDel="00000000" w:rsidP="00000000" w:rsidRDefault="00000000" w:rsidRPr="00000000" w14:paraId="00000009">
      <w:pPr>
        <w:ind w:left="720" w:firstLine="720"/>
        <w:jc w:val="both"/>
        <w:rPr>
          <w:color w:val="000000"/>
          <w:vertAlign w:val="baseline"/>
        </w:rPr>
      </w:pPr>
      <w:r w:rsidDel="00000000" w:rsidR="00000000" w:rsidRPr="00000000">
        <w:rPr>
          <w:color w:val="000000"/>
          <w:vertAlign w:val="baseline"/>
          <w:rtl w:val="0"/>
        </w:rPr>
        <w:t xml:space="preserve">Obiectivul principal al programului îl constituie dezvoltarea abilităților antreprenoriale ale persoanelor aparținând grupului țintă, precum și îmbunătățirea performanțelor economice ale acestora prin înființarea de către aceștia de noi întreprinderi mici și mijlocii, denumite în continuare IMM, în vederea realizării unei creșteri economice sustenabile, incluzive, bazate pe digitalizare, dezvoltare durabilă, pregătire antreprenorială și crearea de noi locuri de muncă.</w:t>
      </w:r>
    </w:p>
    <w:p w:rsidR="00000000" w:rsidDel="00000000" w:rsidP="00000000" w:rsidRDefault="00000000" w:rsidRPr="00000000" w14:paraId="0000000A">
      <w:pPr>
        <w:spacing w:after="120" w:before="120" w:lineRule="auto"/>
        <w:ind w:left="720" w:firstLine="450"/>
        <w:jc w:val="both"/>
        <w:rPr>
          <w:color w:val="000000"/>
          <w:vertAlign w:val="baseline"/>
        </w:rPr>
      </w:pPr>
      <w:r w:rsidDel="00000000" w:rsidR="00000000" w:rsidRPr="00000000">
        <w:rPr>
          <w:color w:val="000000"/>
          <w:vertAlign w:val="baseline"/>
          <w:rtl w:val="0"/>
        </w:rPr>
        <w:t xml:space="preserve">Schema se aplică pe întreg teritoriul României, în toate cele 8 regiuni de dezvoltare, este valabilă până la 31 decembrie 2027, plățile în cadrul schemei de minimis vor fi efectuate până la 31 decembrie 2028.</w:t>
      </w:r>
    </w:p>
    <w:p w:rsidR="00000000" w:rsidDel="00000000" w:rsidP="00000000" w:rsidRDefault="00000000" w:rsidRPr="00000000" w14:paraId="0000000B">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Pilonul I - Activarea potențialului antreprenorial al tinerilor</w:t>
      </w:r>
      <w:r w:rsidDel="00000000" w:rsidR="00000000" w:rsidRPr="00000000">
        <w:rPr>
          <w:rtl w:val="0"/>
        </w:rPr>
      </w:r>
    </w:p>
    <w:p w:rsidR="00000000" w:rsidDel="00000000" w:rsidP="00000000" w:rsidRDefault="00000000" w:rsidRPr="00000000" w14:paraId="0000000C">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2.1.</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(1)</w:t>
      </w:r>
      <w:r w:rsidDel="00000000" w:rsidR="00000000" w:rsidRPr="00000000">
        <w:rPr>
          <w:color w:val="000000"/>
          <w:vertAlign w:val="baseline"/>
          <w:rtl w:val="0"/>
        </w:rPr>
        <w:t xml:space="preserve"> Grupul-țintă eligibil al Pilonului I - Activarea potențialului antreprenorial al tinerilor este format din tineri sub 30 de ani, respectiv persoane cu vârsta între 18 ani și până în 30 de ani neîmpliniți, la momentul înscrierii în aplicația electronică aferentă Programului pentru stimularea întreprinderilor mici și mijlocii „START UP NATION - ROMÂNIA“ ediția 2024 indiferent de statutul pe piața muncii, inclusiv persoană reîntoarsă în țară, cu nivel minim de  școlarizare absolvit ISCED 2 (Clasificarea Internațională Standard a Educației).</w:t>
      </w:r>
    </w:p>
    <w:p w:rsidR="00000000" w:rsidDel="00000000" w:rsidP="00000000" w:rsidRDefault="00000000" w:rsidRPr="00000000" w14:paraId="0000000D">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Bugetul total pentru pilonul I - Activarea potențialului antreprenorial al tinerilor este de 295.750.000,00 euro, din care 238.000.000,00 euro reprezintă contribuția Uniunii Europene și 57.750.000,00 euro cofinanțare de la bugetul de stat, cu următoarea distribuție:</w:t>
      </w:r>
    </w:p>
    <w:p w:rsidR="00000000" w:rsidDel="00000000" w:rsidP="00000000" w:rsidRDefault="00000000" w:rsidRPr="00000000" w14:paraId="0000000E">
      <w:pPr>
        <w:numPr>
          <w:ilvl w:val="0"/>
          <w:numId w:val="7"/>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pentru regiunile mai puțin dezvoltate - 266.000.000,00 euro;</w:t>
      </w:r>
    </w:p>
    <w:p w:rsidR="00000000" w:rsidDel="00000000" w:rsidP="00000000" w:rsidRDefault="00000000" w:rsidRPr="00000000" w14:paraId="0000000F">
      <w:pPr>
        <w:numPr>
          <w:ilvl w:val="0"/>
          <w:numId w:val="7"/>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pentru regiunea mai dezvoltată (București-Ilfov) - 29.750.000,00 euro;</w:t>
      </w:r>
    </w:p>
    <w:p w:rsidR="00000000" w:rsidDel="00000000" w:rsidP="00000000" w:rsidRDefault="00000000" w:rsidRPr="00000000" w14:paraId="00000010">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Finanțarea pentru pilonul I - Activarea potențialului antreprenorial al tinerilor este asigurată din Programul Educație și Ocupare 2021-2027, prioritatea 2 - Valorificarea potențialului tinerilor pe piața muncii - Ocuparea forței de muncă în rândul tinerilor, măsura 2.a.3. Pilonul I este structurat pe două module:</w:t>
      </w:r>
    </w:p>
    <w:p w:rsidR="00000000" w:rsidDel="00000000" w:rsidP="00000000" w:rsidRDefault="00000000" w:rsidRPr="00000000" w14:paraId="00000011">
      <w:pPr>
        <w:numPr>
          <w:ilvl w:val="0"/>
          <w:numId w:val="3"/>
        </w:numPr>
        <w:spacing w:after="120" w:before="120" w:lineRule="auto"/>
        <w:ind w:left="1080" w:hanging="360"/>
        <w:jc w:val="both"/>
        <w:rPr>
          <w:color w:val="000000"/>
          <w:vertAlign w:val="baseline"/>
        </w:rPr>
      </w:pPr>
      <w:bookmarkStart w:colFirst="0" w:colLast="0" w:name="_heading=h.iqeczeatmvfp" w:id="2"/>
      <w:bookmarkEnd w:id="2"/>
      <w:r w:rsidDel="00000000" w:rsidR="00000000" w:rsidRPr="00000000">
        <w:rPr>
          <w:color w:val="000000"/>
          <w:vertAlign w:val="baseline"/>
          <w:rtl w:val="0"/>
        </w:rPr>
        <w:t xml:space="preserve">Modulul 1 - cursuri de formare în vederea dobândirii de competențe antreprenoriale. Sunt eligibile cursurile de inițiere, specializare, perfecționare sau competențe cheie în vederea dobândirii de competențe antreprenoriale, în conformitate cu prevederile art. 8, alin. (3), literele a) și c) și cursuri de competențe cheie conform art. 14, alin. (2), lit. b) din OG nr. 129/2000, republicată privind formarea profesională a adulților, cu modificările și completările ulterioare și  care nu constituie ajutor de minimis. Finanțarea acestor cursuri de formare nu reprezintă ajutor de minimis.</w:t>
      </w:r>
    </w:p>
    <w:p w:rsidR="00000000" w:rsidDel="00000000" w:rsidP="00000000" w:rsidRDefault="00000000" w:rsidRPr="00000000" w14:paraId="00000012">
      <w:pPr>
        <w:numPr>
          <w:ilvl w:val="0"/>
          <w:numId w:val="3"/>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Modulul 2 – finanțarea IMM nou-înființate de către absolvenții primului modul, care constituie ajutor de minimis.</w:t>
      </w:r>
    </w:p>
    <w:p w:rsidR="00000000" w:rsidDel="00000000" w:rsidP="00000000" w:rsidRDefault="00000000" w:rsidRPr="00000000" w14:paraId="00000013">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(4)</w:t>
      </w:r>
      <w:r w:rsidDel="00000000" w:rsidR="00000000" w:rsidRPr="00000000">
        <w:rPr>
          <w:color w:val="000000"/>
          <w:vertAlign w:val="baseline"/>
          <w:rtl w:val="0"/>
        </w:rPr>
        <w:t xml:space="preserve"> În cadrul componentei specifice pilonului I - </w:t>
      </w:r>
      <w:r w:rsidDel="00000000" w:rsidR="00000000" w:rsidRPr="00000000">
        <w:rPr>
          <w:i w:val="1"/>
          <w:iCs w:val="1"/>
          <w:color w:val="000000"/>
          <w:vertAlign w:val="baseline"/>
          <w:rtl w:val="0"/>
        </w:rPr>
        <w:t xml:space="preserve">Activarea potențialului antreprenorial al tinerilor,</w:t>
      </w:r>
      <w:r w:rsidDel="00000000" w:rsidR="00000000" w:rsidRPr="00000000">
        <w:rPr>
          <w:color w:val="000000"/>
          <w:vertAlign w:val="baseline"/>
          <w:rtl w:val="0"/>
        </w:rPr>
        <w:t xml:space="preserve"> se are în vedere asigurarea accesului la cursuri de inițiere, specializare perfecționare, sau competențe cheie, în vederea dobândirii de competențe antreprenoriale pentru un număr estimat de 25.000 de persoane fizice eligibile, în conformitate cu prevederile Programului Educație și Ocupare 2021-2027. Accesul la instruire se face conform principiului </w:t>
      </w:r>
      <w:r w:rsidDel="00000000" w:rsidR="00000000" w:rsidRPr="00000000">
        <w:rPr>
          <w:i w:val="1"/>
          <w:iCs w:val="1"/>
          <w:color w:val="000000"/>
          <w:vertAlign w:val="baseline"/>
          <w:rtl w:val="0"/>
        </w:rPr>
        <w:t xml:space="preserve">primul-venit – primul servit</w:t>
      </w:r>
      <w:r w:rsidDel="00000000" w:rsidR="00000000" w:rsidRPr="00000000">
        <w:rPr>
          <w:color w:val="000000"/>
          <w:vertAlign w:val="baseline"/>
          <w:rtl w:val="0"/>
        </w:rPr>
        <w:t xml:space="preserve">. Nu sunt eligibile persoanele fizice care au participat la cel puțin o formă de pregătire antreprenorială subvenționată din fonduri europene nerambursabile.  Sunt eligibile persoanele fizice care posedă Cod Numeric Personal atribuit de Direcția/Serviciul pentru evidența persoanelor și administrarea bazelor de date (DEPABD) sau de către Inspectoratul General pentru Imigrări (IGI) și care au domiciliul în România. Verificarea se face prin interogarea Codului Numeric Personal (CNP) în baza de date a DEPABD/IGI.</w:t>
      </w:r>
    </w:p>
    <w:p w:rsidR="00000000" w:rsidDel="00000000" w:rsidP="00000000" w:rsidRDefault="00000000" w:rsidRPr="00000000" w14:paraId="00000014">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(5)</w:t>
      </w:r>
      <w:r w:rsidDel="00000000" w:rsidR="00000000" w:rsidRPr="00000000">
        <w:rPr>
          <w:color w:val="000000"/>
          <w:vertAlign w:val="baseline"/>
          <w:rtl w:val="0"/>
        </w:rPr>
        <w:t xml:space="preserve"> Minimum 10% din persoanele fizice sprijinite pentru participarea la cursuri de inițiere, specializare, perfecționare sau competențe cheie, în vederea dobândirii de competențe antreprenoriale, vor fi persoane ce aparțin minorității rome. Încadrarea în categoria de persoane aparținând minorității rome se realizează pe bază de declarație pe propria răspundere.</w:t>
      </w:r>
    </w:p>
    <w:p w:rsidR="00000000" w:rsidDel="00000000" w:rsidP="00000000" w:rsidRDefault="00000000" w:rsidRPr="00000000" w14:paraId="00000015">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(6)</w:t>
      </w:r>
      <w:r w:rsidDel="00000000" w:rsidR="00000000" w:rsidRPr="00000000">
        <w:rPr>
          <w:color w:val="000000"/>
          <w:vertAlign w:val="baseline"/>
          <w:rtl w:val="0"/>
        </w:rPr>
        <w:t xml:space="preserve"> În cadrul componentei specifice pilonului I - Activarea potențialului antreprenorial al tinerilor, se finanțează un număr estimat de 5.250 de întreprinderi înființate de către absolvenții cu certificat/adeverință de absolvire a unui curs de formare, în vederea dobândirii de competențe antreprenoriale cu o durată de minimum 40 de ore, din care 250 sunt întreprinderi înființate de către absolvenți ce aparțin minorității rome.</w:t>
      </w:r>
    </w:p>
    <w:p w:rsidR="00000000" w:rsidDel="00000000" w:rsidP="00000000" w:rsidRDefault="00000000" w:rsidRPr="00000000" w14:paraId="00000016">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(7)</w:t>
      </w:r>
      <w:r w:rsidDel="00000000" w:rsidR="00000000" w:rsidRPr="00000000">
        <w:rPr>
          <w:color w:val="000000"/>
          <w:vertAlign w:val="baseline"/>
          <w:rtl w:val="0"/>
        </w:rPr>
        <w:t xml:space="preserve"> Întreprinderile prevăzute la alin. (6) vor crea prin intermediul programului un număr estimat de 10.500 locuri de muncă.</w:t>
      </w:r>
    </w:p>
    <w:p w:rsidR="00000000" w:rsidDel="00000000" w:rsidP="00000000" w:rsidRDefault="00000000" w:rsidRPr="00000000" w14:paraId="00000017">
      <w:pPr>
        <w:spacing w:after="120" w:before="120" w:lineRule="auto"/>
        <w:ind w:left="720" w:firstLine="0"/>
        <w:rPr>
          <w:color w:val="000000"/>
          <w:vertAlign w:val="baseline"/>
        </w:rPr>
      </w:pPr>
      <w:r w:rsidDel="00000000" w:rsidR="00000000" w:rsidRPr="00000000">
        <w:rPr>
          <w:b w:val="1"/>
          <w:bCs w:val="1"/>
          <w:color w:val="000000"/>
          <w:vertAlign w:val="baseline"/>
          <w:rtl w:val="0"/>
        </w:rPr>
        <w:t xml:space="preserve">(8)</w:t>
      </w:r>
      <w:r w:rsidDel="00000000" w:rsidR="00000000" w:rsidRPr="00000000">
        <w:rPr>
          <w:color w:val="000000"/>
          <w:vertAlign w:val="baseline"/>
          <w:rtl w:val="0"/>
        </w:rPr>
        <w:t xml:space="preserve"> Pentru a beneficia de sprijin, societățile trebuie să îndeplinească în mod cumulativ următoarele condiții de eligibilitate la momentul înscrierii în cadrul modulului 2 de finanțare a întreprinderilor:</w:t>
      </w:r>
    </w:p>
    <w:p w:rsidR="00000000" w:rsidDel="00000000" w:rsidP="00000000" w:rsidRDefault="00000000" w:rsidRPr="00000000" w14:paraId="00000018">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sunt înființate de către persoane fizice din grupul-țintă eligibil absolvente ale modulului 1 de cursuri de competențe antreprenoriale, care au fost certificate în acest sens, în calitate cumulativă de reprezentant legal, acționar unic, acționar majoritar și administrator; persoanele fizice din grupul țintă nu pot avea calitatea de asociat, administrator, reprezentant legal sau angajat în cadrul a mai mult de o întreprindere înființată în cadrul acestui apel. Persoana al cărei formular de înscriere a fost selectat în vederea finanțării, va trebui să aibă calitatea de reprezentant legal, acționar unic, acționar majoritar și administrator al afacerii nou înființate și sprijinite prin proiect, reprezintă societatea, are rol executiv în întreprindere, fiind efectiv cel care asigură gestiunea afacerii, este responsabil de patrimoniul întreprinderii înființate, are responsabilitatea de a garanta întru totul desfășurarea legală a activității economice și realizarea obiectelor de activitate;</w:t>
      </w:r>
    </w:p>
    <w:p w:rsidR="00000000" w:rsidDel="00000000" w:rsidP="00000000" w:rsidRDefault="00000000" w:rsidRPr="00000000" w14:paraId="00000019">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sunt înregistrate potrivit dispozițiilor Legii societăților nr. 31/1990, republicată, cu modificările și completările ulterioare, sau ale Ordonanței de urgență a Guvernului nr. 6/2011, aprobată cu modificări prin Legea nr. 301/2011, cu modificările și completările ulterioare;</w:t>
      </w:r>
    </w:p>
    <w:p w:rsidR="00000000" w:rsidDel="00000000" w:rsidP="00000000" w:rsidRDefault="00000000" w:rsidRPr="00000000" w14:paraId="0000001A">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se încadrează în categoria întreprinderilor mici și mijlocii, în conformitate cu prevederile Legii nr. 346/2004, cu modificările și completările ulterioare, care transpune în legislația națională prevederile reglementărilor europene în vigoare(Anexa 5);</w:t>
      </w:r>
    </w:p>
    <w:p w:rsidR="00000000" w:rsidDel="00000000" w:rsidP="00000000" w:rsidRDefault="00000000" w:rsidRPr="00000000" w14:paraId="0000001B">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formularul de înscriere la finanțare, înregistrat în cel de-al doilea modul de înscriere electronică în cadrul programului, a fost selectat de către MEDAT/AIMMT, în conformitate cu prevederile procedurii de implementare a programului, aprobată prin Ordin al ministrului economiei, digitalizării, antreprenoriatului și turismului, care se publică în Monitorul Oficial al României;</w:t>
      </w:r>
    </w:p>
    <w:p w:rsidR="00000000" w:rsidDel="00000000" w:rsidP="00000000" w:rsidRDefault="00000000" w:rsidRPr="00000000" w14:paraId="0000001C">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au sediul social și punctele de lucru, respectiv locațiile de implementare, în regiunea de dezvoltare în care are domiciliul persoana fizică din grupul țintă, absolventă a modulului 1 de cursuri antreprenoriale, pe toată perioada de implementare și sustenabilitate a programului;</w:t>
      </w:r>
    </w:p>
    <w:p w:rsidR="00000000" w:rsidDel="00000000" w:rsidP="00000000" w:rsidRDefault="00000000" w:rsidRPr="00000000" w14:paraId="0000001D">
      <w:pPr>
        <w:numPr>
          <w:ilvl w:val="0"/>
          <w:numId w:val="8"/>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se angajează să respecte prevederile stabilite în conformitate cu Ordonanța Guvernului nr. 29/2024 privind aprobarea și implementarea Programului pentru stimularea întreprinderilor mici și mijlocii "START UP NATION - ROMÂNIA" ediția 2024, finanțat din fonduri externe nerambursabile aferente Programului Educație și Ocupare 2021-2027, Ghidul solicitantului - condiții specifice, elaborat de către Autoritatea de Management pentru Programul Educație și Ocupare 2021-2027, Ghidul solicitantului - condiții generale, anexa la Ordinul ministrului investițiilor și proiectelor europene nr. 1244/2023, prevederile schemei de minimis asociate Ghidului solicitantului - condiții specifice, aprobată prin Ordin al ministrului investițiilor și proiectelor europene și prevederile prezentei proceduri de implementare a programului.</w:t>
      </w:r>
    </w:p>
    <w:p w:rsidR="00000000" w:rsidDel="00000000" w:rsidP="00000000" w:rsidRDefault="00000000" w:rsidRPr="00000000" w14:paraId="0000001E">
      <w:pPr>
        <w:spacing w:after="120" w:before="120" w:lineRule="auto"/>
        <w:ind w:left="720" w:firstLine="0"/>
        <w:jc w:val="both"/>
        <w:rPr>
          <w:color w:val="000000"/>
          <w:vertAlign w:val="baseline"/>
        </w:rPr>
      </w:pPr>
      <w:bookmarkStart w:colFirst="0" w:colLast="0" w:name="_heading=h.v47l1avipe3z" w:id="3"/>
      <w:bookmarkEnd w:id="3"/>
      <w:r w:rsidDel="00000000" w:rsidR="00000000" w:rsidRPr="00000000">
        <w:rPr>
          <w:b w:val="1"/>
          <w:bCs w:val="1"/>
          <w:color w:val="000000"/>
          <w:vertAlign w:val="baseline"/>
          <w:rtl w:val="0"/>
        </w:rPr>
        <w:t xml:space="preserve">(9)</w:t>
      </w:r>
      <w:r w:rsidDel="00000000" w:rsidR="00000000" w:rsidRPr="00000000">
        <w:rPr>
          <w:color w:val="000000"/>
          <w:vertAlign w:val="baseline"/>
          <w:rtl w:val="0"/>
        </w:rPr>
        <w:t xml:space="preserve"> Beneficiarul ajutorului de minimis are obligația de a menține activitatea pe o perioadă de 3 ani de la momentul plății integrale a ajutorului nerambursabil și de a ocupa locurile de muncă asumate prin formularul de finanțare pentru o perioadă de minimum 24 de luni de la finalizarea perioadei de implementare. Perioada de implementare se consideră finalizată la momentul plății integrale a ajutorului financiar nerambursabil (data emiterii ordinului de plată). În cazul în care în perioada de monitorizare a locurilor de muncă, locul/locurile de muncă create în cadrul întreprinderilor se vacantează, beneficiarul ajutorului de minimis va avea un termen de maxim 45 de zile să ocupe locul/locurile de muncă vacante, păstrând tipul și condițiile acestora sub sancțiunea neacordării/recuperării Alocației Financiare Nerambursabile (AFN). Un contract de muncă nu poate fi suspendat mai mult de 2 ori, în afara situațiilor excepționale (stare de urgență sau stare de alertă), reglementate prin legislație specială și emisă de către autoritățile competente.</w:t>
      </w:r>
    </w:p>
    <w:p w:rsidR="00000000" w:rsidDel="00000000" w:rsidP="00000000" w:rsidRDefault="00000000" w:rsidRPr="00000000" w14:paraId="0000001F">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(10)</w:t>
      </w:r>
      <w:r w:rsidDel="00000000" w:rsidR="00000000" w:rsidRPr="00000000">
        <w:rPr>
          <w:color w:val="000000"/>
          <w:vertAlign w:val="baseline"/>
          <w:rtl w:val="0"/>
        </w:rPr>
        <w:t xml:space="preserve"> Beneficiarul ajutorului de minimis nu are dreptul de a înstrăina acțiunile/părțile sociale pe perioada implementării și sustenabilității afacerii, sub sancțiunea neacordării sau recuperării ajutorului de minimis acordat. Perioada de sustenabilitate este de 3 ani de la momentul plății ajutorului financiar nerambursabil.</w:t>
      </w:r>
    </w:p>
    <w:p w:rsidR="00000000" w:rsidDel="00000000" w:rsidP="00000000" w:rsidRDefault="00000000" w:rsidRPr="00000000" w14:paraId="00000020">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(11)</w:t>
      </w:r>
      <w:r w:rsidDel="00000000" w:rsidR="00000000" w:rsidRPr="00000000">
        <w:rPr>
          <w:color w:val="000000"/>
          <w:vertAlign w:val="baseline"/>
          <w:rtl w:val="0"/>
        </w:rPr>
        <w:t xml:space="preserve"> Beneficiarul ajutorului de minimis nu are dreptul de a vinde,  de a da spre închiriere (cu excepția beneficiarilor care aplică în cadrul programului  pe coduri CAEN din grupa 77) sau înstrăina, sub orice formă prevăzută de legislația în vigoare, bunurile mobile și/sau imobile achiziționate prin program, sau să instituie asupra lor o formă de garanție reală, oricând pe perioada de valabilitate a contractului de acordare a ajutorului financiar nerambursabil (AFN) semnat de părți. </w:t>
      </w:r>
    </w:p>
    <w:p w:rsidR="00000000" w:rsidDel="00000000" w:rsidP="00000000" w:rsidRDefault="00000000" w:rsidRPr="00000000" w14:paraId="00000021">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Pilonul II - </w:t>
      </w:r>
      <w:r w:rsidDel="00000000" w:rsidR="00000000" w:rsidRPr="00000000">
        <w:rPr>
          <w:color w:val="000000"/>
          <w:vertAlign w:val="baseline"/>
          <w:rtl w:val="0"/>
        </w:rPr>
        <w:t xml:space="preserve">Sprijin pentru dezvoltarea antreprenoriatului în rândul persoanelor din grupul-țintă:</w:t>
      </w:r>
      <w:r w:rsidDel="00000000" w:rsidR="00000000" w:rsidRPr="00000000">
        <w:rPr>
          <w:rtl w:val="0"/>
        </w:rPr>
      </w:r>
    </w:p>
    <w:p w:rsidR="00000000" w:rsidDel="00000000" w:rsidP="00000000" w:rsidRDefault="00000000" w:rsidRPr="00000000" w14:paraId="00000022">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w:t>
      </w:r>
      <w:r w:rsidDel="00000000" w:rsidR="00000000" w:rsidRPr="00000000">
        <w:rPr>
          <w:color w:val="000000"/>
          <w:vertAlign w:val="baseline"/>
          <w:rtl w:val="0"/>
        </w:rPr>
        <w:t xml:space="preserve"> Grupul-țintă eligibil al Programului pentru stimularea întreprinderilor mici și mijlocii „START UP NATION - ROMÂNIA“ ediția 2024 pe componenta specifică pilonului II, modulul 3 de cursuri antreprenoriale - </w:t>
      </w:r>
      <w:r w:rsidDel="00000000" w:rsidR="00000000" w:rsidRPr="00000000">
        <w:rPr>
          <w:i w:val="1"/>
          <w:iCs w:val="1"/>
          <w:color w:val="000000"/>
          <w:vertAlign w:val="baseline"/>
          <w:rtl w:val="0"/>
        </w:rPr>
        <w:t xml:space="preserve">Sprijin pentru dezvoltarea antreprenoriatului în rândul persoanelor din grupul-țintă</w:t>
      </w:r>
      <w:r w:rsidDel="00000000" w:rsidR="00000000" w:rsidRPr="00000000">
        <w:rPr>
          <w:color w:val="000000"/>
          <w:vertAlign w:val="baseline"/>
          <w:rtl w:val="0"/>
        </w:rPr>
        <w:t xml:space="preserve">, este format din persoanele fizice majore, cu nivel minim de  școlarizare absolvit ISCED 2, care sunt definite după cum urmează:</w:t>
      </w:r>
    </w:p>
    <w:p w:rsidR="00000000" w:rsidDel="00000000" w:rsidP="00000000" w:rsidRDefault="00000000" w:rsidRPr="00000000" w14:paraId="00000023">
      <w:pPr>
        <w:numPr>
          <w:ilvl w:val="0"/>
          <w:numId w:val="10"/>
        </w:numPr>
        <w:ind w:left="1080" w:hanging="360"/>
        <w:jc w:val="both"/>
        <w:rPr>
          <w:color w:val="000000"/>
          <w:vertAlign w:val="baseline"/>
        </w:rPr>
      </w:pPr>
      <w:r w:rsidDel="00000000" w:rsidR="00000000" w:rsidRPr="00000000">
        <w:rPr>
          <w:color w:val="000000"/>
          <w:vertAlign w:val="baseline"/>
          <w:rtl w:val="0"/>
        </w:rPr>
        <w:t xml:space="preserve">tineri cu vârsta de peste 30 de ani - persoană cu vârsta între 30 de ani și până în 35 de ani neîmpliniți, la momentul înscrierii în aplicația electronică aferentă Programului pentru stimularea întreprinderilor mici și mijlocii „START UP NATION - ROMÂNIA“ ediția 2024, pentru a participa la activitățile programului, indiferent de statutul pe piața muncii, inclusiv persoane reîntoarse în țară</w:t>
      </w:r>
      <w:r w:rsidDel="00000000" w:rsidR="00000000" w:rsidRPr="00000000">
        <w:rPr>
          <w:rFonts w:ascii="Times New Roman" w:cs="Times New Roman" w:eastAsia="Times New Roman" w:hAnsi="Times New Roman"/>
          <w:color w:val="000000"/>
          <w:sz w:val="16"/>
          <w:szCs w:val="16"/>
          <w:vertAlign w:val="superscript"/>
        </w:rPr>
        <w:footnoteReference w:customMarkFollows="0" w:id="0"/>
      </w:r>
      <w:r w:rsidDel="00000000" w:rsidR="00000000" w:rsidRPr="00000000">
        <w:rPr>
          <w:color w:val="000000"/>
          <w:vertAlign w:val="baseline"/>
          <w:rtl w:val="0"/>
        </w:rPr>
        <w:t xml:space="preserve">;</w:t>
      </w:r>
    </w:p>
    <w:p w:rsidR="00000000" w:rsidDel="00000000" w:rsidP="00000000" w:rsidRDefault="00000000" w:rsidRPr="00000000" w14:paraId="00000024">
      <w:pPr>
        <w:numPr>
          <w:ilvl w:val="0"/>
          <w:numId w:val="10"/>
        </w:numPr>
        <w:ind w:left="1080" w:hanging="360"/>
        <w:jc w:val="both"/>
        <w:rPr>
          <w:color w:val="000000"/>
          <w:vertAlign w:val="baseline"/>
        </w:rPr>
      </w:pPr>
      <w:r w:rsidDel="00000000" w:rsidR="00000000" w:rsidRPr="00000000">
        <w:rPr>
          <w:color w:val="000000"/>
          <w:vertAlign w:val="baseline"/>
          <w:rtl w:val="0"/>
        </w:rPr>
        <w:t xml:space="preserve">persoane în căutarea unui loc de muncă</w:t>
      </w:r>
      <w:r w:rsidDel="00000000" w:rsidR="00000000" w:rsidRPr="00000000">
        <w:rPr>
          <w:color w:val="000000"/>
          <w:vertAlign w:val="superscript"/>
          <w:rtl w:val="0"/>
        </w:rPr>
        <w:t xml:space="preserve">*</w:t>
      </w:r>
      <w:r w:rsidDel="00000000" w:rsidR="00000000" w:rsidRPr="00000000">
        <w:rPr>
          <w:color w:val="000000"/>
          <w:vertAlign w:val="baseline"/>
          <w:rtl w:val="0"/>
        </w:rPr>
        <w:t xml:space="preserve"> - astfel cum sunt definite la art. 5, pct. III din Legea nr. 76/2002 privind sistemul asigurărilor pentru șomaj și stimularea ocupării forței de muncă, cu modificările și completările ulterioare, inclusiv persoană reîntoarsă în țară. Se va încărca în aplicația de înscriere un document care atestă această calitate, de tipul adeverință / document înregistrare eliberate de Agenția Națională sau Județeană pentru Ocuparea Forței de Muncă (ANOFM/AJOFM), în perioadă de valabilitate, sau de alt furnizor acreditat de servicii de ocupare, înregistrat în Registrul național al furnizorilor de servicii de ocupare acreditați, etc.</w:t>
      </w:r>
    </w:p>
    <w:p w:rsidR="00000000" w:rsidDel="00000000" w:rsidP="00000000" w:rsidRDefault="00000000" w:rsidRPr="00000000" w14:paraId="00000025">
      <w:pPr>
        <w:numPr>
          <w:ilvl w:val="0"/>
          <w:numId w:val="10"/>
        </w:numPr>
        <w:ind w:left="1080" w:hanging="360"/>
        <w:jc w:val="both"/>
        <w:rPr>
          <w:color w:val="000000"/>
          <w:vertAlign w:val="baseline"/>
        </w:rPr>
      </w:pPr>
      <w:r w:rsidDel="00000000" w:rsidR="00000000" w:rsidRPr="00000000">
        <w:rPr>
          <w:color w:val="000000"/>
          <w:vertAlign w:val="baseline"/>
          <w:rtl w:val="0"/>
        </w:rPr>
        <w:t xml:space="preserve">șomer</w:t>
      </w:r>
      <w:r w:rsidDel="00000000" w:rsidR="00000000" w:rsidRPr="00000000">
        <w:rPr>
          <w:color w:val="000000"/>
          <w:vertAlign w:val="superscript"/>
          <w:rtl w:val="0"/>
        </w:rPr>
        <w:t xml:space="preserve">*</w:t>
      </w:r>
      <w:r w:rsidDel="00000000" w:rsidR="00000000" w:rsidRPr="00000000">
        <w:rPr>
          <w:color w:val="000000"/>
          <w:vertAlign w:val="baseline"/>
          <w:rtl w:val="0"/>
        </w:rPr>
        <w:t xml:space="preserve"> - astfel cum este definit în art. 5, pct. IV din Legea nr. 76/2002, cu modificările și completările ulterioare, inclusiv persoană reîntoarsă în țară. Se va încărca în aplicația de înscriere un document care atestă această calitate, de tipul adeverință șomaj, carnet șomer, decizie acordare indemnizație șomaj, etc.</w:t>
      </w:r>
    </w:p>
    <w:p w:rsidR="00000000" w:rsidDel="00000000" w:rsidP="00000000" w:rsidRDefault="00000000" w:rsidRPr="00000000" w14:paraId="00000026">
      <w:pPr>
        <w:numPr>
          <w:ilvl w:val="0"/>
          <w:numId w:val="10"/>
        </w:numPr>
        <w:ind w:left="1080" w:hanging="360"/>
        <w:jc w:val="both"/>
        <w:rPr>
          <w:color w:val="000000"/>
          <w:vertAlign w:val="baseline"/>
        </w:rPr>
      </w:pPr>
      <w:r w:rsidDel="00000000" w:rsidR="00000000" w:rsidRPr="00000000">
        <w:rPr>
          <w:color w:val="000000"/>
          <w:vertAlign w:val="baseline"/>
          <w:rtl w:val="0"/>
        </w:rPr>
        <w:t xml:space="preserve">șomer de lungă durată</w:t>
      </w:r>
      <w:r w:rsidDel="00000000" w:rsidR="00000000" w:rsidRPr="00000000">
        <w:rPr>
          <w:color w:val="000000"/>
          <w:vertAlign w:val="superscript"/>
          <w:rtl w:val="0"/>
        </w:rPr>
        <w:t xml:space="preserve">*</w:t>
      </w:r>
      <w:r w:rsidDel="00000000" w:rsidR="00000000" w:rsidRPr="00000000">
        <w:rPr>
          <w:color w:val="000000"/>
          <w:vertAlign w:val="baseline"/>
          <w:rtl w:val="0"/>
        </w:rPr>
        <w:t xml:space="preserve"> - astfel cum este definit la art. 5, pct. IV^2 din Legea nr. 76/2002, cu modificările și completările ulterioare, inclusiv persoană reîntoarsă în țară. Se va încărca în aplicația de înscriere un document care atestă această calitate de tipul, adeverință șomaj, decizie de încetare a indemnizației de șomaj când perioada de plată a indemnizației a fost depășită, fișa de monitorizare a șomerului, etc.</w:t>
      </w:r>
    </w:p>
    <w:p w:rsidR="00000000" w:rsidDel="00000000" w:rsidP="00000000" w:rsidRDefault="00000000" w:rsidRPr="00000000" w14:paraId="00000027">
      <w:pPr>
        <w:numPr>
          <w:ilvl w:val="0"/>
          <w:numId w:val="10"/>
        </w:numPr>
        <w:ind w:left="1080" w:hanging="360"/>
        <w:jc w:val="both"/>
        <w:rPr>
          <w:color w:val="000000"/>
          <w:vertAlign w:val="baseline"/>
        </w:rPr>
      </w:pPr>
      <w:r w:rsidDel="00000000" w:rsidR="00000000" w:rsidRPr="00000000">
        <w:rPr>
          <w:color w:val="000000"/>
          <w:vertAlign w:val="baseline"/>
          <w:rtl w:val="0"/>
        </w:rPr>
        <w:t xml:space="preserve">persoane inactive</w:t>
      </w:r>
      <w:r w:rsidDel="00000000" w:rsidR="00000000" w:rsidRPr="00000000">
        <w:rPr>
          <w:color w:val="000000"/>
          <w:vertAlign w:val="superscript"/>
          <w:rtl w:val="0"/>
        </w:rPr>
        <w:t xml:space="preserve">*</w:t>
      </w:r>
      <w:r w:rsidDel="00000000" w:rsidR="00000000" w:rsidRPr="00000000">
        <w:rPr>
          <w:color w:val="000000"/>
          <w:vertAlign w:val="baseline"/>
          <w:rtl w:val="0"/>
        </w:rPr>
        <w:t xml:space="preserve"> - persoanele care nu fac parte din forța de muncă, respectiv care nu sunt nici ocupate, nici șomere, inclusiv persoana reîntoarsă în țară;) Populația inactivă include și studenții, pensionarii, precum și acele persoane care, deși se află la vârstă de muncă (până la 64 ani), nu muncesc, nu sunt disponibili și nici nu își doresc să muncească (casnice), persoane întreținute de alte persoane ori de stat sau care se întrețin din alte venituri (chirii, dobânzi, rente etc.); Sunt considerate inactive și persoanele care au declarat că în săptămâna de referință aveau un loc de muncă de la care au absentat, care nu au certitudinea că vor reveni la locul de muncă într-o perioadă de cel mult trei luni și care nu primesc cel puțin 50% din salariu de la angajator, nu sunt disponibile să înceapă lucrul și care nu au căutat în mod activ un loc de muncă. (INS, Ocupare și șomaj)</w:t>
      </w:r>
    </w:p>
    <w:p w:rsidR="00000000" w:rsidDel="00000000" w:rsidP="00000000" w:rsidRDefault="00000000" w:rsidRPr="00000000" w14:paraId="00000028">
      <w:pPr>
        <w:numPr>
          <w:ilvl w:val="0"/>
          <w:numId w:val="10"/>
        </w:numPr>
        <w:ind w:left="1080" w:hanging="360"/>
        <w:jc w:val="both"/>
        <w:rPr>
          <w:color w:val="000000"/>
          <w:vertAlign w:val="baseline"/>
        </w:rPr>
      </w:pPr>
      <w:r w:rsidDel="00000000" w:rsidR="00000000" w:rsidRPr="00000000">
        <w:rPr>
          <w:color w:val="000000"/>
          <w:vertAlign w:val="baseline"/>
          <w:rtl w:val="0"/>
        </w:rPr>
        <w:t xml:space="preserve">persoane din grupurile dezavantajate pe piața muncii</w:t>
      </w:r>
      <w:r w:rsidDel="00000000" w:rsidR="00000000" w:rsidRPr="00000000">
        <w:rPr>
          <w:color w:val="000000"/>
          <w:vertAlign w:val="superscript"/>
          <w:rtl w:val="0"/>
        </w:rPr>
        <w:t xml:space="preserve">*</w:t>
      </w:r>
      <w:r w:rsidDel="00000000" w:rsidR="00000000" w:rsidRPr="00000000">
        <w:rPr>
          <w:color w:val="000000"/>
          <w:vertAlign w:val="baseline"/>
          <w:rtl w:val="0"/>
        </w:rPr>
        <w:t xml:space="preserve"> - persoane cu nivel scăzut de instruire,  persoane cu dizabilități, persoane din comunitățile supuse riscului de excluziune socială, persoane din zonele rurale, persoane eliberate din detenție, tineri postinstituționalizați, inclusiv persoană reîntoarsă în țară.</w:t>
      </w:r>
    </w:p>
    <w:p w:rsidR="00000000" w:rsidDel="00000000" w:rsidP="00000000" w:rsidRDefault="00000000" w:rsidRPr="00000000" w14:paraId="00000029">
      <w:pPr>
        <w:ind w:left="1080" w:firstLine="0"/>
        <w:jc w:val="both"/>
        <w:rPr>
          <w:color w:val="000000"/>
          <w:vertAlign w:val="baseline"/>
        </w:rPr>
      </w:pPr>
      <w:r w:rsidDel="00000000" w:rsidR="00000000" w:rsidRPr="00000000">
        <w:rPr>
          <w:color w:val="000000"/>
          <w:vertAlign w:val="baseline"/>
          <w:rtl w:val="0"/>
        </w:rPr>
        <w:t xml:space="preserve">Documentele care atestă calitatăților de mai sus sunt de tipul: </w:t>
      </w:r>
    </w:p>
    <w:p w:rsidR="00000000" w:rsidDel="00000000" w:rsidP="00000000" w:rsidRDefault="00000000" w:rsidRPr="00000000" w14:paraId="0000002A">
      <w:pPr>
        <w:ind w:left="1080" w:firstLine="0"/>
        <w:jc w:val="both"/>
        <w:rPr>
          <w:color w:val="000000"/>
          <w:vertAlign w:val="baseline"/>
        </w:rPr>
      </w:pPr>
      <w:r w:rsidDel="00000000" w:rsidR="00000000" w:rsidRPr="00000000">
        <w:rPr>
          <w:color w:val="000000"/>
          <w:vertAlign w:val="baseline"/>
          <w:rtl w:val="0"/>
        </w:rPr>
        <w:t xml:space="preserve">-Pentru persoane cu nivel scăzut de instruire, documentul care atestă finalizarea ciclului gimnazial de învățământ însoțit de declarație pe propria răspundere că nu a urmat alte forme superioare de învățământ nivelului ISCED 2;  </w:t>
      </w:r>
    </w:p>
    <w:p w:rsidR="00000000" w:rsidDel="00000000" w:rsidP="00000000" w:rsidRDefault="00000000" w:rsidRPr="00000000" w14:paraId="0000002B">
      <w:pPr>
        <w:ind w:left="1080" w:firstLine="0"/>
        <w:jc w:val="both"/>
        <w:rPr>
          <w:color w:val="000000"/>
          <w:vertAlign w:val="baseline"/>
        </w:rPr>
      </w:pPr>
      <w:r w:rsidDel="00000000" w:rsidR="00000000" w:rsidRPr="00000000">
        <w:rPr>
          <w:color w:val="000000"/>
          <w:vertAlign w:val="baseline"/>
          <w:rtl w:val="0"/>
        </w:rPr>
        <w:t xml:space="preserve">-Pentru persoane cu dizabilități, documente de tipul certificatului de încadrare în grad și tip de handicap, dispoziție/decizie de acordare a unui drept de asistență socială (exemplu venit minim de incluziune); </w:t>
      </w:r>
    </w:p>
    <w:p w:rsidR="00000000" w:rsidDel="00000000" w:rsidP="00000000" w:rsidRDefault="00000000" w:rsidRPr="00000000" w14:paraId="0000002C">
      <w:pPr>
        <w:ind w:left="1080" w:firstLine="0"/>
        <w:jc w:val="both"/>
        <w:rPr>
          <w:color w:val="000000"/>
          <w:vertAlign w:val="baseline"/>
        </w:rPr>
      </w:pPr>
      <w:r w:rsidDel="00000000" w:rsidR="00000000" w:rsidRPr="00000000">
        <w:rPr>
          <w:color w:val="000000"/>
          <w:vertAlign w:val="baseline"/>
          <w:rtl w:val="0"/>
        </w:rPr>
        <w:t xml:space="preserve">-Pentru persoane din comunitățile supuse riscului de excluziune socială, documentul emis de către administrația publică locală care atestă ancheta socială sau verificarea în teren a riscului de excluziune socială; </w:t>
      </w:r>
    </w:p>
    <w:p w:rsidR="00000000" w:rsidDel="00000000" w:rsidP="00000000" w:rsidRDefault="00000000" w:rsidRPr="00000000" w14:paraId="0000002D">
      <w:pPr>
        <w:ind w:left="1080" w:firstLine="0"/>
        <w:jc w:val="both"/>
        <w:rPr>
          <w:color w:val="000000"/>
          <w:vertAlign w:val="baseline"/>
        </w:rPr>
      </w:pPr>
      <w:r w:rsidDel="00000000" w:rsidR="00000000" w:rsidRPr="00000000">
        <w:rPr>
          <w:color w:val="000000"/>
          <w:vertAlign w:val="baseline"/>
          <w:rtl w:val="0"/>
        </w:rPr>
        <w:t xml:space="preserve">-Pentru persoane din zonele rurale, cartea de identitate care atestă domiciliul în zona rurală; -Pentru persoane eliberate din detenție, documentul de tip cazier judiciar, certificatul de eliberare din detenție, hotârîre judecătorească de eliberare / eliberare condiționată sau adeverință de la instituția penitenciară; </w:t>
      </w:r>
    </w:p>
    <w:p w:rsidR="00000000" w:rsidDel="00000000" w:rsidP="00000000" w:rsidRDefault="00000000" w:rsidRPr="00000000" w14:paraId="0000002E">
      <w:pPr>
        <w:ind w:left="1080" w:firstLine="0"/>
        <w:jc w:val="both"/>
        <w:rPr>
          <w:color w:val="000000"/>
          <w:vertAlign w:val="baseline"/>
        </w:rPr>
      </w:pPr>
      <w:r w:rsidDel="00000000" w:rsidR="00000000" w:rsidRPr="00000000">
        <w:rPr>
          <w:color w:val="000000"/>
          <w:vertAlign w:val="baseline"/>
          <w:rtl w:val="0"/>
        </w:rPr>
        <w:t xml:space="preserve">-Pentru tineri post-instituționalizați, documente de tipul adeverință eliberată de Direcțiile Generale de Asistență Socială și Protecția Copilului (DGASPC), documente emise de ONG-uri sau alte instituții private, emise în timpul sau în perioada de instituționalizare, care să ateste statutul. </w:t>
      </w:r>
    </w:p>
    <w:p w:rsidR="00000000" w:rsidDel="00000000" w:rsidP="00000000" w:rsidRDefault="00000000" w:rsidRPr="00000000" w14:paraId="0000002F">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Bugetul total pentru pilonul II - </w:t>
      </w:r>
      <w:r w:rsidDel="00000000" w:rsidR="00000000" w:rsidRPr="00000000">
        <w:rPr>
          <w:i w:val="1"/>
          <w:iCs w:val="1"/>
          <w:color w:val="000000"/>
          <w:vertAlign w:val="baseline"/>
          <w:rtl w:val="0"/>
        </w:rPr>
        <w:t xml:space="preserve">Sprijin pentru dezvoltarea antreprenoriatului în rândul persoanelor din grupul-țintă</w:t>
      </w:r>
      <w:r w:rsidDel="00000000" w:rsidR="00000000" w:rsidRPr="00000000">
        <w:rPr>
          <w:color w:val="000000"/>
          <w:vertAlign w:val="baseline"/>
          <w:rtl w:val="0"/>
        </w:rPr>
        <w:t xml:space="preserve"> reprezintă echivalentul în lei al sumei de 150.435.295,00 euro, din care 127.870.001,00 euro, reprezintă contribuția Uniunii Europene și 22.565.294,00 euro cofinanțare asigurată din bugetul de stat și este alocat regiunilor mai puțin dezvoltate, respectiv regiunile de dezvoltare fără București Ilfov.</w:t>
      </w:r>
    </w:p>
    <w:p w:rsidR="00000000" w:rsidDel="00000000" w:rsidP="00000000" w:rsidRDefault="00000000" w:rsidRPr="00000000" w14:paraId="00000030">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Finanțarea pentru pilonul II - </w:t>
      </w:r>
      <w:r w:rsidDel="00000000" w:rsidR="00000000" w:rsidRPr="00000000">
        <w:rPr>
          <w:i w:val="1"/>
          <w:iCs w:val="1"/>
          <w:color w:val="000000"/>
          <w:vertAlign w:val="baseline"/>
          <w:rtl w:val="0"/>
        </w:rPr>
        <w:t xml:space="preserve">Sprijin pentru dezvoltarea antreprenoriatului în rândul persoanelor din grupul-țintă</w:t>
      </w:r>
      <w:r w:rsidDel="00000000" w:rsidR="00000000" w:rsidRPr="00000000">
        <w:rPr>
          <w:color w:val="000000"/>
          <w:vertAlign w:val="baseline"/>
          <w:rtl w:val="0"/>
        </w:rPr>
        <w:t xml:space="preserve"> este asigurată din Programul Educație și Ocupare 2021-2027, prioritatea 4. Antreprenoriat și economie socială, măsura 4.a.2 - Sprijin pentru dezvoltarea antreprenoriatului în rândul persoanelor aparținând grupului-țintă. Pilonul II este structurat pe două module:</w:t>
      </w:r>
    </w:p>
    <w:p w:rsidR="00000000" w:rsidDel="00000000" w:rsidP="00000000" w:rsidRDefault="00000000" w:rsidRPr="00000000" w14:paraId="00000031">
      <w:pPr>
        <w:numPr>
          <w:ilvl w:val="0"/>
          <w:numId w:val="3"/>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Modulul 3 - cursuri de formare în vederea dobândirii de competențe antreprenoriale. Sunt eligibile cursurile de inițiere, specializare, perfecționare sau competențe cheie în vederea dobândirii de competențe antreprenoriale, în conformitate cu prevederile art. 8, alin. (3), literele a) și c) și art. 14, alin. (2), lit. b) din OG nr. 129/2000 privind formarea profesională a adulților, cu modificările și completările ulterioare și  care nu constituie ajutor de minimis.</w:t>
      </w:r>
    </w:p>
    <w:p w:rsidR="00000000" w:rsidDel="00000000" w:rsidP="00000000" w:rsidRDefault="00000000" w:rsidRPr="00000000" w14:paraId="00000032">
      <w:pPr>
        <w:numPr>
          <w:ilvl w:val="0"/>
          <w:numId w:val="3"/>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Modulul 4 – finanțarea societăților nou-înființate de către absolvenții modului 3, care constituie ajutor de minimis.</w:t>
      </w:r>
    </w:p>
    <w:p w:rsidR="00000000" w:rsidDel="00000000" w:rsidP="00000000" w:rsidRDefault="00000000" w:rsidRPr="00000000" w14:paraId="00000033">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(4)</w:t>
      </w:r>
      <w:r w:rsidDel="00000000" w:rsidR="00000000" w:rsidRPr="00000000">
        <w:rPr>
          <w:color w:val="000000"/>
          <w:vertAlign w:val="baseline"/>
          <w:rtl w:val="0"/>
        </w:rPr>
        <w:t xml:space="preserve"> În cadrul modulului 3 – cursuri pentru dobândirea de competențe antreprenoriale aferente componentei specifice pilonului II - </w:t>
      </w:r>
      <w:r w:rsidDel="00000000" w:rsidR="00000000" w:rsidRPr="00000000">
        <w:rPr>
          <w:i w:val="1"/>
          <w:iCs w:val="1"/>
          <w:color w:val="000000"/>
          <w:vertAlign w:val="baseline"/>
          <w:rtl w:val="0"/>
        </w:rPr>
        <w:t xml:space="preserve">Sprijin pentru dezvoltarea antreprenoriatului în rândul persoanelor din grupul-țintă</w:t>
      </w:r>
      <w:r w:rsidDel="00000000" w:rsidR="00000000" w:rsidRPr="00000000">
        <w:rPr>
          <w:color w:val="000000"/>
          <w:vertAlign w:val="baseline"/>
          <w:rtl w:val="0"/>
        </w:rPr>
        <w:t xml:space="preserve">, se are în vedere asigurarea accesului la cursuri de formare în vederea dobândirii de competențe antreprenoriale pentru un număr estimat de 4.600 de persoane fizice eligibile, în conformitate cu prevederile Programului Educație și Ocupare 2021-2027, care au domiciliul în regiunile mai puțin dezvoltate. Accesul la instruire se face conform principiului </w:t>
      </w:r>
      <w:r w:rsidDel="00000000" w:rsidR="00000000" w:rsidRPr="00000000">
        <w:rPr>
          <w:i w:val="1"/>
          <w:iCs w:val="1"/>
          <w:color w:val="000000"/>
          <w:vertAlign w:val="baseline"/>
          <w:rtl w:val="0"/>
        </w:rPr>
        <w:t xml:space="preserve">primul-venit – primul servit</w:t>
      </w:r>
      <w:r w:rsidDel="00000000" w:rsidR="00000000" w:rsidRPr="00000000">
        <w:rPr>
          <w:color w:val="000000"/>
          <w:vertAlign w:val="baseline"/>
          <w:rtl w:val="0"/>
        </w:rPr>
        <w:t xml:space="preserve">. Nu sunt eligibile persoanele fizice care au participat la cel puțin o formă de pregătire antreprenorială subvenționată din fonduri europene nerambursabile. Sunt eligibile persoanele fizice care posedă Cod Numeric Personal atribuit de Direcția/Serviciul pentru evidența persoanelor și administrarea bazelor de date (DEPABD) sau de către Inspectoratul General pentru Imigrări (IGI) și care au domiciliul în Regiunile mai puțin dezvoltate. Verificarea se face prin interogarea Codului Numeric Personal în baza de date a DEPABD/IGI.</w:t>
      </w:r>
    </w:p>
    <w:p w:rsidR="00000000" w:rsidDel="00000000" w:rsidP="00000000" w:rsidRDefault="00000000" w:rsidRPr="00000000" w14:paraId="00000034">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(5)</w:t>
      </w:r>
      <w:r w:rsidDel="00000000" w:rsidR="00000000" w:rsidRPr="00000000">
        <w:rPr>
          <w:color w:val="000000"/>
          <w:vertAlign w:val="baseline"/>
          <w:rtl w:val="0"/>
        </w:rPr>
        <w:t xml:space="preserve"> În cadrul componentei specifice pilonului II - </w:t>
      </w:r>
      <w:r w:rsidDel="00000000" w:rsidR="00000000" w:rsidRPr="00000000">
        <w:rPr>
          <w:i w:val="1"/>
          <w:iCs w:val="1"/>
          <w:color w:val="000000"/>
          <w:vertAlign w:val="baseline"/>
          <w:rtl w:val="0"/>
        </w:rPr>
        <w:t xml:space="preserve">Sprijin pentru dezvoltarea antreprenoriatului în rândul persoanelor din grupul-țintă</w:t>
      </w:r>
      <w:r w:rsidDel="00000000" w:rsidR="00000000" w:rsidRPr="00000000">
        <w:rPr>
          <w:color w:val="000000"/>
          <w:vertAlign w:val="baseline"/>
          <w:rtl w:val="0"/>
        </w:rPr>
        <w:t xml:space="preserve"> se finanțează un număr estimat de 2.500 de întreprinderi înființate de către absolvenții cu certificat/adeverință de absolvire a cursurilor de formare în vederea dobândirii de competențe antreprenoriale cu o durată de minimum 40 de ore.</w:t>
      </w:r>
    </w:p>
    <w:p w:rsidR="00000000" w:rsidDel="00000000" w:rsidP="00000000" w:rsidRDefault="00000000" w:rsidRPr="00000000" w14:paraId="00000035">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(6)</w:t>
      </w:r>
      <w:r w:rsidDel="00000000" w:rsidR="00000000" w:rsidRPr="00000000">
        <w:rPr>
          <w:color w:val="000000"/>
          <w:vertAlign w:val="baseline"/>
          <w:rtl w:val="0"/>
        </w:rPr>
        <w:t xml:space="preserve"> În cadrul întreprinderilor prevăzute la alin. (5) se vor crea un număr estimat de 5.000 de locuri de muncă.</w:t>
      </w:r>
    </w:p>
    <w:p w:rsidR="00000000" w:rsidDel="00000000" w:rsidP="00000000" w:rsidRDefault="00000000" w:rsidRPr="00000000" w14:paraId="00000036">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(7)</w:t>
      </w:r>
      <w:r w:rsidDel="00000000" w:rsidR="00000000" w:rsidRPr="00000000">
        <w:rPr>
          <w:color w:val="000000"/>
          <w:vertAlign w:val="baseline"/>
          <w:rtl w:val="0"/>
        </w:rPr>
        <w:t xml:space="preserve"> Pentru a beneficia de sprijin, societățile trebuie să îndeplinească în mod cumulativ următoarele condiții de eligibilitate, la momentul înscrierii în cadrul modulului 4 de finanțare a întreprinderilor:</w:t>
      </w:r>
    </w:p>
    <w:p w:rsidR="00000000" w:rsidDel="00000000" w:rsidP="00000000" w:rsidRDefault="00000000" w:rsidRPr="00000000" w14:paraId="00000037">
      <w:pPr>
        <w:numPr>
          <w:ilvl w:val="0"/>
          <w:numId w:val="11"/>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sunt înființate de către persoane fizice din grupul-țintă eligibil absolvente ale modulului 3 de cursuri antreprenoriale, care au fost certificate în acest sens, în calitate cumulativă de reprezentant legal, acționar unic/acționar majoritar și administrator; </w:t>
      </w:r>
    </w:p>
    <w:p w:rsidR="00000000" w:rsidDel="00000000" w:rsidP="00000000" w:rsidRDefault="00000000" w:rsidRPr="00000000" w14:paraId="00000038">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Persoanele fizice din grupul țintă nu pot avea calitatea de asociat, acționar, administrator, reprezentant legal sau angajat în cadrul a mai mult de o întreprindere înființată în cadrul acestui apel. Persoana al cărei formular de înscriere a fost selectat în vederea finanțării va trebui să aibă calitatea de reprezentant legal, acționar majoritar/asociat unic sau majoritar și administrator al afacerii nou înființate și sprijinite prin proiect, reprezintă societatea, are rol executiv în întreprindere, fiind efectiv cel care asigură gestiunea afacerii, este responsabil de patrimoniul întreprinderii înființate, are responsabilitatea de a garanta întru totul desfășurarea legală a activității economice și realizarea obiectelor de activitate.</w:t>
      </w:r>
    </w:p>
    <w:p w:rsidR="00000000" w:rsidDel="00000000" w:rsidP="00000000" w:rsidRDefault="00000000" w:rsidRPr="00000000" w14:paraId="00000039">
      <w:pPr>
        <w:numPr>
          <w:ilvl w:val="0"/>
          <w:numId w:val="11"/>
        </w:numPr>
        <w:spacing w:after="120" w:before="120" w:lineRule="auto"/>
        <w:ind w:left="1080" w:hanging="360"/>
        <w:jc w:val="both"/>
        <w:rPr>
          <w:color w:val="000000"/>
          <w:vertAlign w:val="baseline"/>
        </w:rPr>
      </w:pPr>
      <w:bookmarkStart w:colFirst="0" w:colLast="0" w:name="_heading=h.ff45gvicyi6m" w:id="4"/>
      <w:bookmarkEnd w:id="4"/>
      <w:r w:rsidDel="00000000" w:rsidR="00000000" w:rsidRPr="00000000">
        <w:rPr>
          <w:color w:val="000000"/>
          <w:vertAlign w:val="baseline"/>
          <w:rtl w:val="0"/>
        </w:rPr>
        <w:t xml:space="preserve">sunt înregistrate potrivit dispozițiilor Legii societăților nr. 31/1990, republicată, cu modificările și completările ulterioare, sau ale Ordonanței de urgență a Guvernului nr. 6/2011, aprobată cu modificări prin Legea nr. 301/2011, cu modificările și completările ulterioare;</w:t>
      </w:r>
    </w:p>
    <w:p w:rsidR="00000000" w:rsidDel="00000000" w:rsidP="00000000" w:rsidRDefault="00000000" w:rsidRPr="00000000" w14:paraId="0000003A">
      <w:pPr>
        <w:numPr>
          <w:ilvl w:val="0"/>
          <w:numId w:val="11"/>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se încadrează în categoria întreprinderilor mici și mijlocii, în conformitate cu prevederile Legii nr. 346/2004, cu modificările și completările ulterioare(Anexa 5), care transpune în legislația națională prevederile reglementărilor europene în vigoare;</w:t>
      </w:r>
    </w:p>
    <w:p w:rsidR="00000000" w:rsidDel="00000000" w:rsidP="00000000" w:rsidRDefault="00000000" w:rsidRPr="00000000" w14:paraId="0000003B">
      <w:pPr>
        <w:numPr>
          <w:ilvl w:val="0"/>
          <w:numId w:val="11"/>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formularul de înscriere la finanțare înregistrat în cel de-al 4-lea modul de înscriere electronică în cadrul programului a fost selectat de către MEDAT/AIMMT, în conformitate cu prevederile procedurii de implementare a programului, aprobată prin Ordin al ministrului economiei, digitalizării, antreprenoriatului și turismului, care se publică în Monitorul Oficial al României;</w:t>
      </w:r>
    </w:p>
    <w:p w:rsidR="00000000" w:rsidDel="00000000" w:rsidP="00000000" w:rsidRDefault="00000000" w:rsidRPr="00000000" w14:paraId="0000003C">
      <w:pPr>
        <w:numPr>
          <w:ilvl w:val="0"/>
          <w:numId w:val="11"/>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Își desfășoară activitatea autorizată  la sediul social și la punctele de lucru , în regiunea de dezvoltare în care are domiciliul persoana fizică absolventă a modulului 3 de cursuri antreprenoriale, conform Legii nr. 265/2022 privind registrul comerțului și pentru modificarea și completarea altor acte normative cu incidență asupra înregistrării în registrul comerțului, la momentul ultimei plăți a ajutorului de minimis; Solicitarea finanțării se face pe un singur cod CAEN, eligibil în cadrul programului;</w:t>
      </w:r>
    </w:p>
    <w:p w:rsidR="00000000" w:rsidDel="00000000" w:rsidP="00000000" w:rsidRDefault="00000000" w:rsidRPr="00000000" w14:paraId="0000003D">
      <w:pPr>
        <w:numPr>
          <w:ilvl w:val="0"/>
          <w:numId w:val="11"/>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se angajează să respecte prevederile stabilite în conformitate cu Ordonanța Guvernului nr. 29/2024 privind aprobarea și implementarea Programului pentru stimularea întreprinderilor mici și mijlocii "START UP NATION - ROMÂNIA" ediția 2024, finanțat din fonduri externe nerambursabile aferente Programului Educație și Ocupare 2021-2027, Ghidul solicitantului - condiții specifice, elaborat de către Autoritatea de management pentru Programul Educație și Ocupare 2021-2027, Ghidul solicitantului - condiții generale, anexa la Ordinul ministrului investițiilor și proiectelor europene nr. 1244/2023, prevederile schemei de minimis asociate Ghidului solicitantului - condiții specifice, aprobată prin Ordin al ministrului investițiilor și proiectelor europene și prevederile prezentei proceduri de implementare a programului.</w:t>
      </w:r>
    </w:p>
    <w:p w:rsidR="00000000" w:rsidDel="00000000" w:rsidP="00000000" w:rsidRDefault="00000000" w:rsidRPr="00000000" w14:paraId="0000003E">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(8)</w:t>
      </w:r>
      <w:r w:rsidDel="00000000" w:rsidR="00000000" w:rsidRPr="00000000">
        <w:rPr>
          <w:color w:val="000000"/>
          <w:vertAlign w:val="baseline"/>
          <w:rtl w:val="0"/>
        </w:rPr>
        <w:t xml:space="preserve"> Beneficiarul ajutorului de minimis are obligația de a menține activitatea pe o perioadă de 3 ani de la momentul plății integrale a ajutorului nerambursabil și de a ocupa locurile de muncă asumate prin formularul de finanțare pentru o perioadă de minimum 24 de luni de la finalizarea perioadei de implementare. Perioada de implementare se consideră finalizată la momentul plății ajutorului financiar nerambursabil (data emiterii ordinului de plată). În cazul în care în perioada de sustenabilitate asumată, locul/locurile de muncă create în cadrul întreprinderilor se vacantează, beneficiarul ajutorului de minimis va avea un termen de maxim 45 de zile să ocupe locul/locurile de muncă vacante, păstrând tipul și condițiile acestora sub sancțiunea neacordării/recuperării AFN. Un contract de muncă nu poate fi suspendat mai mult de 2 ori, în afara situațiilor excepționale reglementate prin legislație specială și emisă de către autoritățile competente.</w:t>
      </w:r>
    </w:p>
    <w:p w:rsidR="00000000" w:rsidDel="00000000" w:rsidP="00000000" w:rsidRDefault="00000000" w:rsidRPr="00000000" w14:paraId="0000003F">
      <w:pPr>
        <w:spacing w:after="120" w:before="120" w:lineRule="auto"/>
        <w:ind w:left="720" w:firstLine="0"/>
        <w:rPr>
          <w:color w:val="000000"/>
          <w:vertAlign w:val="baseline"/>
        </w:rPr>
      </w:pPr>
      <w:r w:rsidDel="00000000" w:rsidR="00000000" w:rsidRPr="00000000">
        <w:rPr>
          <w:b w:val="1"/>
          <w:bCs w:val="1"/>
          <w:color w:val="000000"/>
          <w:vertAlign w:val="baseline"/>
          <w:rtl w:val="0"/>
        </w:rPr>
        <w:t xml:space="preserve">(9)</w:t>
      </w:r>
      <w:r w:rsidDel="00000000" w:rsidR="00000000" w:rsidRPr="00000000">
        <w:rPr>
          <w:color w:val="000000"/>
          <w:vertAlign w:val="baseline"/>
          <w:rtl w:val="0"/>
        </w:rPr>
        <w:t xml:space="preserve"> Beneficiarul ajutorului de minimis nu are dreptul de a înstrăina acțiunile/părțile sociale pe perioada implementării sau sustenabilității afacerii, sub sancțiunea neacordării sau recuperării ajutorului de minimis acordat. Perioada de sustenabilitate este de 3 ani de la momentul plății ajutorului financiar nerambursabil.</w:t>
      </w:r>
    </w:p>
    <w:p w:rsidR="00000000" w:rsidDel="00000000" w:rsidP="00000000" w:rsidRDefault="00000000" w:rsidRPr="00000000" w14:paraId="00000040">
      <w:pPr>
        <w:spacing w:after="120" w:before="120" w:lineRule="auto"/>
        <w:ind w:left="720" w:firstLine="0"/>
        <w:jc w:val="both"/>
        <w:rPr>
          <w:color w:val="000000"/>
          <w:vertAlign w:val="baseline"/>
        </w:rPr>
      </w:pPr>
      <w:bookmarkStart w:colFirst="0" w:colLast="0" w:name="_heading=h.bc9pb436hcdb" w:id="5"/>
      <w:bookmarkEnd w:id="5"/>
      <w:r w:rsidDel="00000000" w:rsidR="00000000" w:rsidRPr="00000000">
        <w:rPr>
          <w:b w:val="1"/>
          <w:bCs w:val="1"/>
          <w:color w:val="000000"/>
          <w:vertAlign w:val="baseline"/>
          <w:rtl w:val="0"/>
        </w:rPr>
        <w:t xml:space="preserve">(10)</w:t>
      </w:r>
      <w:r w:rsidDel="00000000" w:rsidR="00000000" w:rsidRPr="00000000">
        <w:rPr>
          <w:color w:val="000000"/>
          <w:vertAlign w:val="baseline"/>
          <w:rtl w:val="0"/>
        </w:rPr>
        <w:t xml:space="preserve"> Beneficiarul ajutorului de minimis nu are dreptul de a vinde, închiria (cu excepția activităților de închiriere) sau înstrăina, sub orice formă prevăzută de legislația în vigoare, bunurile mobile și/sau imobile achiziționate prin program, sau să instituie asupra lor o formă de garanție reală, oricând pe perioada de valabilitate a contractului de acordare a AFN-ului (Anexa  4). </w:t>
      </w:r>
    </w:p>
    <w:p w:rsidR="00000000" w:rsidDel="00000000" w:rsidP="00000000" w:rsidRDefault="00000000" w:rsidRPr="00000000" w14:paraId="00000041">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Condiții de eligibilitate comune ajutoarelor de minimis pentru modulele 2 și 4 de finanțare:</w:t>
      </w:r>
      <w:r w:rsidDel="00000000" w:rsidR="00000000" w:rsidRPr="00000000">
        <w:rPr>
          <w:rtl w:val="0"/>
        </w:rPr>
      </w:r>
    </w:p>
    <w:p w:rsidR="00000000" w:rsidDel="00000000" w:rsidP="00000000" w:rsidRDefault="00000000" w:rsidRPr="00000000" w14:paraId="00000042">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4.1</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(1)</w:t>
      </w:r>
      <w:r w:rsidDel="00000000" w:rsidR="00000000" w:rsidRPr="00000000">
        <w:rPr>
          <w:color w:val="000000"/>
          <w:vertAlign w:val="baseline"/>
          <w:rtl w:val="0"/>
        </w:rPr>
        <w:t xml:space="preserve"> întreprinderea unică, în conformitate cu prevederile art. 2 alin. (2) din Regulamentul (UE) nr. 2023/2831, include toate întreprinderile între care există cel puțin una dintre relațiile următoare:</w:t>
      </w:r>
    </w:p>
    <w:p w:rsidR="00000000" w:rsidDel="00000000" w:rsidP="00000000" w:rsidRDefault="00000000" w:rsidRPr="00000000" w14:paraId="00000043">
      <w:pPr>
        <w:numPr>
          <w:ilvl w:val="0"/>
          <w:numId w:val="12"/>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o întreprindere deține majoritatea drepturilor de vot ale acționarilor sau ale asociaților unei alte întreprinderi;</w:t>
      </w:r>
    </w:p>
    <w:p w:rsidR="00000000" w:rsidDel="00000000" w:rsidP="00000000" w:rsidRDefault="00000000" w:rsidRPr="00000000" w14:paraId="00000044">
      <w:pPr>
        <w:numPr>
          <w:ilvl w:val="0"/>
          <w:numId w:val="12"/>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o întreprindere are dreptul de a numi sau revoca majoritatea membrilor organelor de administrare, de conducere sau de supraveghere ale unei alte întreprinderi;</w:t>
      </w:r>
    </w:p>
    <w:p w:rsidR="00000000" w:rsidDel="00000000" w:rsidP="00000000" w:rsidRDefault="00000000" w:rsidRPr="00000000" w14:paraId="00000045">
      <w:pPr>
        <w:numPr>
          <w:ilvl w:val="0"/>
          <w:numId w:val="12"/>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o întreprindere are dreptul de a exercita o influență dominantă asupra altei întreprinderi în temeiul unui contract încheiat cu întreprinderea în cauză sau în temeiul unei prevederi din actul constitutiv sau din statutul acesteia;</w:t>
      </w:r>
    </w:p>
    <w:p w:rsidR="00000000" w:rsidDel="00000000" w:rsidP="00000000" w:rsidRDefault="00000000" w:rsidRPr="00000000" w14:paraId="00000046">
      <w:pPr>
        <w:numPr>
          <w:ilvl w:val="0"/>
          <w:numId w:val="12"/>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rsidR="00000000" w:rsidDel="00000000" w:rsidP="00000000" w:rsidRDefault="00000000" w:rsidRPr="00000000" w14:paraId="00000047">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întreprinderile care întrețin, prin intermediul uneia sau a mai multor întreprinderi, oricare din relațiile la care se face referire mai sus, sunt considerate întreprinderi unice.</w:t>
      </w:r>
    </w:p>
    <w:p w:rsidR="00000000" w:rsidDel="00000000" w:rsidP="00000000" w:rsidRDefault="00000000" w:rsidRPr="00000000" w14:paraId="00000048">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în sensul Regulamentului (UE) nr. 2023/2831 privind aplicarea articolelor 107 și 108 din Tratatul privind funcționarea Uniunii Europene ajutoarelor de minimis, noțiunea de întreprindere unică stabilește cuantumul ajutorului de minimis de care poate beneficia aplicantul, pe o perioadă de trei ani.</w:t>
      </w:r>
    </w:p>
    <w:p w:rsidR="00000000" w:rsidDel="00000000" w:rsidP="00000000" w:rsidRDefault="00000000" w:rsidRPr="00000000" w14:paraId="00000049">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4.2 </w:t>
      </w:r>
      <w:r w:rsidDel="00000000" w:rsidR="00000000" w:rsidRPr="00000000">
        <w:rPr>
          <w:color w:val="000000"/>
          <w:vertAlign w:val="baseline"/>
          <w:rtl w:val="0"/>
        </w:rPr>
        <w:t xml:space="preserve">Pot beneficia de ajutor financiar nerambursabil</w:t>
      </w: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societățile (microîntreprinderi, întreprinderi mici și mijlocii) care îndeplinesc la data completării formularului de înscriere, pe lângă criteriile specificate la art. 2.1 alin. (8), respectiv art. 3, alin. (7) și următoarele criterii de eligibilitate:</w:t>
      </w:r>
    </w:p>
    <w:p w:rsidR="00000000" w:rsidDel="00000000" w:rsidP="00000000" w:rsidRDefault="00000000" w:rsidRPr="00000000" w14:paraId="0000004A">
      <w:pPr>
        <w:numPr>
          <w:ilvl w:val="0"/>
          <w:numId w:val="9"/>
        </w:numPr>
        <w:tabs>
          <w:tab w:val="left" w:leader="none" w:pos="1080"/>
        </w:tabs>
        <w:spacing w:after="120" w:before="120" w:lineRule="auto"/>
        <w:ind w:left="1080" w:hanging="360"/>
        <w:jc w:val="both"/>
        <w:rPr>
          <w:color w:val="000000"/>
          <w:vertAlign w:val="baseline"/>
        </w:rPr>
      </w:pPr>
      <w:r w:rsidDel="00000000" w:rsidR="00000000" w:rsidRPr="00000000">
        <w:rPr>
          <w:color w:val="000000"/>
          <w:vertAlign w:val="baseline"/>
          <w:rtl w:val="0"/>
        </w:rPr>
        <w:t xml:space="preserve">sunt considerate întreprinderi autonome, legate (asociate), partenere;</w:t>
      </w:r>
    </w:p>
    <w:p w:rsidR="00000000" w:rsidDel="00000000" w:rsidP="00000000" w:rsidRDefault="00000000" w:rsidRPr="00000000" w14:paraId="0000004B">
      <w:pPr>
        <w:numPr>
          <w:ilvl w:val="0"/>
          <w:numId w:val="9"/>
        </w:numPr>
        <w:tabs>
          <w:tab w:val="left" w:leader="none" w:pos="1080"/>
          <w:tab w:val="left" w:leader="none" w:pos="1620"/>
        </w:tabs>
        <w:spacing w:after="120" w:before="120" w:lineRule="auto"/>
        <w:ind w:left="1080" w:hanging="360"/>
        <w:jc w:val="both"/>
        <w:rPr>
          <w:color w:val="000000"/>
          <w:vertAlign w:val="baseline"/>
        </w:rPr>
      </w:pPr>
      <w:r w:rsidDel="00000000" w:rsidR="00000000" w:rsidRPr="00000000">
        <w:rPr>
          <w:color w:val="000000"/>
          <w:vertAlign w:val="baseline"/>
          <w:rtl w:val="0"/>
        </w:rPr>
        <w:t xml:space="preserve">au capital social integral privat;</w:t>
      </w:r>
    </w:p>
    <w:p w:rsidR="00000000" w:rsidDel="00000000" w:rsidP="00000000" w:rsidRDefault="00000000" w:rsidRPr="00000000" w14:paraId="0000004C">
      <w:pPr>
        <w:numPr>
          <w:ilvl w:val="0"/>
          <w:numId w:val="9"/>
        </w:numPr>
        <w:tabs>
          <w:tab w:val="left" w:leader="none" w:pos="1080"/>
        </w:tabs>
        <w:spacing w:after="120" w:before="120" w:lineRule="auto"/>
        <w:ind w:left="1080" w:hanging="360"/>
        <w:jc w:val="both"/>
        <w:rPr>
          <w:color w:val="000000"/>
          <w:vertAlign w:val="baseline"/>
        </w:rPr>
      </w:pPr>
      <w:r w:rsidDel="00000000" w:rsidR="00000000" w:rsidRPr="00000000">
        <w:rPr>
          <w:color w:val="000000"/>
          <w:vertAlign w:val="baseline"/>
          <w:rtl w:val="0"/>
        </w:rPr>
        <w:t xml:space="preserve">sunt înregistrate la Oficiul Registrului Comerțului, au sediul social/punct de lucru și își desfășoară activitatea pe teritoriul României;</w:t>
      </w:r>
    </w:p>
    <w:p w:rsidR="00000000" w:rsidDel="00000000" w:rsidP="00000000" w:rsidRDefault="00000000" w:rsidRPr="00000000" w14:paraId="0000004D">
      <w:pPr>
        <w:numPr>
          <w:ilvl w:val="0"/>
          <w:numId w:val="9"/>
        </w:numPr>
        <w:tabs>
          <w:tab w:val="left" w:leader="none" w:pos="1080"/>
        </w:tabs>
        <w:spacing w:after="120" w:before="120" w:lineRule="auto"/>
        <w:ind w:left="1080" w:hanging="360"/>
        <w:jc w:val="both"/>
        <w:rPr>
          <w:color w:val="000000"/>
          <w:vertAlign w:val="baseline"/>
        </w:rPr>
      </w:pPr>
      <w:bookmarkStart w:colFirst="0" w:colLast="0" w:name="_heading=h.3ikmgimd7mdi" w:id="6"/>
      <w:bookmarkEnd w:id="6"/>
      <w:r w:rsidDel="00000000" w:rsidR="00000000" w:rsidRPr="00000000">
        <w:rPr>
          <w:color w:val="000000"/>
          <w:vertAlign w:val="baseline"/>
          <w:rtl w:val="0"/>
        </w:rPr>
        <w:t xml:space="preserve">codul CAEN Rev. 3</w:t>
      </w:r>
      <w:r w:rsidDel="00000000" w:rsidR="00000000" w:rsidRPr="00000000">
        <w:rPr>
          <w:rFonts w:ascii="Times New Roman" w:cs="Times New Roman" w:eastAsia="Times New Roman" w:hAnsi="Times New Roman"/>
          <w:color w:val="000000"/>
          <w:sz w:val="16"/>
          <w:szCs w:val="16"/>
          <w:vertAlign w:val="superscript"/>
        </w:rPr>
        <w:footnoteReference w:customMarkFollows="0" w:id="1"/>
      </w:r>
      <w:r w:rsidDel="00000000" w:rsidR="00000000" w:rsidRPr="00000000">
        <w:rPr>
          <w:color w:val="000000"/>
          <w:vertAlign w:val="baseline"/>
          <w:rtl w:val="0"/>
        </w:rPr>
        <w:t xml:space="preserve"> pentru care solicită finanțare este eligibil în cadrul Programului și autorizat până la momentul plății, conform art. 15 din Legea 359/2004 privind simplificarea formalităților la înregistrarea în Registrul Comerțului a persoanelor fizice, asociațiilor familiale și persoanelor juridice, înregistrarea fiscală a acestora, precum și la autorizarea funcționării persoanelor juridice, cu modificările și completările ulterioare. Solicitarea finanțării se face pe un singur cod CAEN;</w:t>
      </w:r>
    </w:p>
    <w:p w:rsidR="00000000" w:rsidDel="00000000" w:rsidP="00000000" w:rsidRDefault="00000000" w:rsidRPr="00000000" w14:paraId="0000004E">
      <w:pPr>
        <w:numPr>
          <w:ilvl w:val="0"/>
          <w:numId w:val="9"/>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nu au datorii la bugetul general consolidat, atât pentru sediul social, cât și pentru toate punctele de lucru, la momentul verificării administrative și de eligibilitate; Solicitanții care au datorii eșalonate nu sunt eligibili pentru a accesa Programul.</w:t>
      </w:r>
    </w:p>
    <w:p w:rsidR="00000000" w:rsidDel="00000000" w:rsidP="00000000" w:rsidRDefault="00000000" w:rsidRPr="00000000" w14:paraId="0000004F">
      <w:pPr>
        <w:numPr>
          <w:ilvl w:val="0"/>
          <w:numId w:val="9"/>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(1) Nu au depășit plafonul de minimis de 300.000,00 Euro pe durata ultimilor 3 ani pentru o întreprindere unică, așa cum este aceasta definită de Regulamentul (UE) nr. 2023/2831 al Comisiei din 13 decembrie 2023, privind aplicarea articolelor 107 și 108 din Tratatul privind funcționarea Uniunii Europene ajutoarelor de minimis (Anexa 7)</w:t>
      </w:r>
    </w:p>
    <w:p w:rsidR="00000000" w:rsidDel="00000000" w:rsidP="00000000" w:rsidRDefault="00000000" w:rsidRPr="00000000" w14:paraId="00000050">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(2) Plafoanele se aplică indiferent de forma ajutorului de minimis sau de obiectivul urmărit și indiferent dacă ajutorul este acordat din fonduri de la bugetul de stat sau din fonduri europene.</w:t>
      </w:r>
    </w:p>
    <w:p w:rsidR="00000000" w:rsidDel="00000000" w:rsidP="00000000" w:rsidRDefault="00000000" w:rsidRPr="00000000" w14:paraId="00000051">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(3) Perioada de 3 ani menționată la alin. (1) care trebuie luată în considerare ar trebui evaluată în mod continuu. Pentru fiecare nou ajutor de minimis acordat, trebuie luată în considerare valoarea totală a ajutoarelor de minimis acordate în ultimii 3 ani.</w:t>
      </w:r>
    </w:p>
    <w:p w:rsidR="00000000" w:rsidDel="00000000" w:rsidP="00000000" w:rsidRDefault="00000000" w:rsidRPr="00000000" w14:paraId="00000052">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(4) În cazul în care, prin acordarea unor noi ajutoare de minimis, s-ar depăși plafonul maxim menționat la lit. f) alin. (1) după caz, respectivul ajutor nou nu beneficiază de dispozițiile Regulamentului (UE) nr. 2023/2831 al Comisiei din 15 decembrie 2023.</w:t>
      </w:r>
    </w:p>
    <w:p w:rsidR="00000000" w:rsidDel="00000000" w:rsidP="00000000" w:rsidRDefault="00000000" w:rsidRPr="00000000" w14:paraId="00000053">
      <w:pPr>
        <w:spacing w:after="120" w:before="120" w:lineRule="auto"/>
        <w:ind w:left="1080" w:firstLine="0"/>
        <w:jc w:val="both"/>
        <w:rPr>
          <w:rFonts w:ascii="Open Sans" w:cs="Open Sans" w:eastAsia="Open Sans" w:hAnsi="Open Sans"/>
          <w:color w:val="000000"/>
          <w:highlight w:val="white"/>
          <w:vertAlign w:val="baseline"/>
        </w:rPr>
      </w:pPr>
      <w:r w:rsidDel="00000000" w:rsidR="00000000" w:rsidRPr="00000000">
        <w:rPr>
          <w:color w:val="000000"/>
          <w:vertAlign w:val="baseline"/>
          <w:rtl w:val="0"/>
        </w:rPr>
        <w:t xml:space="preserve">(5) În cazul fuziunilor sau al achiziţiilor, pentru a se stabili dacă orice nou ajutor de minimis acordat întreprinderii noi sau întreprinderii care achiziţionează depăşeşte plafonul prevăzut la alineatul (1), se iau în considerare toate ajutoarele de minimis anterioare acordate oricăreia dintre întreprinderile care fuzionează. Ajutoarele de minimis acordate legal înainte de fuziune sau achiziţie rămân legale.</w:t>
      </w:r>
      <w:r w:rsidDel="00000000" w:rsidR="00000000" w:rsidRPr="00000000">
        <w:rPr>
          <w:rtl w:val="0"/>
        </w:rPr>
      </w:r>
    </w:p>
    <w:p w:rsidR="00000000" w:rsidDel="00000000" w:rsidP="00000000" w:rsidRDefault="00000000" w:rsidRPr="00000000" w14:paraId="00000054">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(6) 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minimis. în cazul în care o astfel de alocare nu este posibilă, ajutoarele de minimis se alocă proporțional pe baza valorii contabile a capitalului social al noilor întreprinderi la data la care separarea produce efecte.</w:t>
      </w:r>
    </w:p>
    <w:p w:rsidR="00000000" w:rsidDel="00000000" w:rsidP="00000000" w:rsidRDefault="00000000" w:rsidRPr="00000000" w14:paraId="00000055">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(7) Ajutorul de minimis acordat prin prezenta măsură poate fi cumulat cu ajutoarele de minimis acordate în conformitate cu Regulamentul (UE) nr. 2023/2832</w:t>
      </w:r>
      <w:r w:rsidDel="00000000" w:rsidR="00000000" w:rsidRPr="00000000">
        <w:rPr>
          <w:rFonts w:ascii="Times New Roman" w:cs="Times New Roman" w:eastAsia="Times New Roman" w:hAnsi="Times New Roman"/>
          <w:color w:val="000000"/>
          <w:sz w:val="16"/>
          <w:szCs w:val="16"/>
          <w:vertAlign w:val="superscript"/>
        </w:rPr>
        <w:footnoteReference w:customMarkFollows="0" w:id="2"/>
      </w:r>
      <w:r w:rsidDel="00000000" w:rsidR="00000000" w:rsidRPr="00000000">
        <w:rPr>
          <w:color w:val="000000"/>
          <w:vertAlign w:val="baseline"/>
          <w:rtl w:val="0"/>
        </w:rPr>
        <w:t xml:space="preserve"> al Comisiei, în limita plafonului maxim cumulat de 1.050.000 euro.</w:t>
      </w:r>
    </w:p>
    <w:p w:rsidR="00000000" w:rsidDel="00000000" w:rsidP="00000000" w:rsidRDefault="00000000" w:rsidRPr="00000000" w14:paraId="00000056">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(8) Ajutoarele de minimis acordate în conformitate cu Regulamentul (UE) nr. 2023/2832 pot fi cumulate cu ajutoarele de minimis acordate în conformitate cu Regulamentele (UE) nr. 1408/2013</w:t>
      </w:r>
      <w:r w:rsidDel="00000000" w:rsidR="00000000" w:rsidRPr="00000000">
        <w:rPr>
          <w:rFonts w:ascii="Times New Roman" w:cs="Times New Roman" w:eastAsia="Times New Roman" w:hAnsi="Times New Roman"/>
          <w:color w:val="000000"/>
          <w:sz w:val="16"/>
          <w:szCs w:val="16"/>
          <w:vertAlign w:val="superscript"/>
        </w:rPr>
        <w:footnoteReference w:customMarkFollows="0" w:id="3"/>
      </w:r>
      <w:r w:rsidDel="00000000" w:rsidR="00000000" w:rsidRPr="00000000">
        <w:rPr>
          <w:color w:val="000000"/>
          <w:vertAlign w:val="baseline"/>
          <w:rtl w:val="0"/>
        </w:rPr>
        <w:t xml:space="preserve">  și (UE) nr. 717/2014</w:t>
      </w:r>
      <w:r w:rsidDel="00000000" w:rsidR="00000000" w:rsidRPr="00000000">
        <w:rPr>
          <w:rFonts w:ascii="Times New Roman" w:cs="Times New Roman" w:eastAsia="Times New Roman" w:hAnsi="Times New Roman"/>
          <w:color w:val="000000"/>
          <w:sz w:val="16"/>
          <w:szCs w:val="16"/>
          <w:vertAlign w:val="superscript"/>
        </w:rPr>
        <w:footnoteReference w:customMarkFollows="0" w:id="4"/>
      </w:r>
      <w:r w:rsidDel="00000000" w:rsidR="00000000" w:rsidRPr="00000000">
        <w:rPr>
          <w:color w:val="000000"/>
          <w:vertAlign w:val="baseline"/>
          <w:rtl w:val="0"/>
        </w:rPr>
        <w:t xml:space="preserve"> ale Comisiei în limita plafonului relevant prevăzut la articolul 3, alineatul (2) din Regulamentul (UE) nr. 2023/2832.</w:t>
      </w:r>
    </w:p>
    <w:p w:rsidR="00000000" w:rsidDel="00000000" w:rsidP="00000000" w:rsidRDefault="00000000" w:rsidRPr="00000000" w14:paraId="00000057">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(9) Ajutoarele de minimis nu se cumulează cu ajutoarele de stat acordate pentru aceleași costuri eligibile sau cu ajutoarele de stat acordate pentru aceeași măsură de finanțare prin capital de risc, dacă un astfel de cumul ar depăși intensitatea sau valoarea maximă relevantă a ajutorului stabilită pentru condițiile specifice ale fiecărui caz de un regulament sau de o decizie de exceptare pe categorii adoptată de Comisie.</w:t>
      </w:r>
    </w:p>
    <w:p w:rsidR="00000000" w:rsidDel="00000000" w:rsidP="00000000" w:rsidRDefault="00000000" w:rsidRPr="00000000" w14:paraId="00000058">
      <w:pPr>
        <w:spacing w:after="120" w:before="120" w:lineRule="auto"/>
        <w:ind w:left="1080" w:firstLine="0"/>
        <w:jc w:val="both"/>
        <w:rPr>
          <w:color w:val="000000"/>
          <w:vertAlign w:val="baseline"/>
        </w:rPr>
      </w:pPr>
      <w:r w:rsidDel="00000000" w:rsidR="00000000" w:rsidRPr="00000000">
        <w:rPr>
          <w:color w:val="000000"/>
          <w:vertAlign w:val="baseline"/>
          <w:rtl w:val="0"/>
        </w:rPr>
        <w:t xml:space="preserve">(10) Ajutoarele de minimis care nu se acordă pentru, sau nu sunt legate de costuri eligibile specifice, pot fi cumulate cu alte ajutoare de stat acordate în temeiul unui regulament de exceptare pe categorii sau al unei decizii adoptate de Comisie.</w:t>
      </w:r>
    </w:p>
    <w:p w:rsidR="00000000" w:rsidDel="00000000" w:rsidP="00000000" w:rsidRDefault="00000000" w:rsidRPr="00000000" w14:paraId="00000059">
      <w:pPr>
        <w:numPr>
          <w:ilvl w:val="0"/>
          <w:numId w:val="9"/>
        </w:numPr>
        <w:spacing w:after="120" w:before="120" w:lineRule="auto"/>
        <w:ind w:left="1080" w:hanging="360"/>
        <w:jc w:val="both"/>
        <w:rPr>
          <w:color w:val="000000"/>
          <w:vertAlign w:val="baseline"/>
        </w:rPr>
      </w:pPr>
      <w:r w:rsidDel="00000000" w:rsidR="00000000" w:rsidRPr="00000000">
        <w:rPr>
          <w:color w:val="000000"/>
          <w:vertAlign w:val="baseline"/>
          <w:rtl w:val="0"/>
        </w:rPr>
        <w:t xml:space="preserve">nu se află în stare de dizolvare, reorganizare judiciară, lichidare, executare silită, închidere operațională, insolvență, faliment sau suspendare temporară a activității;</w:t>
      </w:r>
    </w:p>
    <w:p w:rsidR="00000000" w:rsidDel="00000000" w:rsidP="00000000" w:rsidRDefault="00000000" w:rsidRPr="00000000" w14:paraId="0000005A">
      <w:pPr>
        <w:numPr>
          <w:ilvl w:val="0"/>
          <w:numId w:val="9"/>
        </w:numPr>
        <w:spacing w:after="120" w:before="120" w:lineRule="auto"/>
        <w:ind w:left="1080" w:hanging="360"/>
        <w:jc w:val="both"/>
        <w:rPr>
          <w:color w:val="000000"/>
          <w:vertAlign w:val="baseline"/>
        </w:rPr>
      </w:pPr>
      <w:bookmarkStart w:colFirst="0" w:colLast="0" w:name="_heading=h.ozthuxkbzgvc" w:id="7"/>
      <w:bookmarkEnd w:id="7"/>
      <w:r w:rsidDel="00000000" w:rsidR="00000000" w:rsidRPr="00000000">
        <w:rPr>
          <w:color w:val="000000"/>
          <w:vertAlign w:val="baseline"/>
          <w:rtl w:val="0"/>
        </w:rPr>
        <w:t xml:space="preserve">nu au fost subiectul unei decizii emise de către Comisia Europeană / AIMMT / alt furnizor de ajutor de stat/ Consiliul Concurenței, de recuperare a unui ajutor de stat/de minimis sau, în cazul în care au făcut obiectul unei astfel de decizii, aceasta a fost deja executată și creanța integral recuperată, cu dobânzile și penalitățile aferente;</w:t>
      </w:r>
    </w:p>
    <w:p w:rsidR="00000000" w:rsidDel="00000000" w:rsidP="00000000" w:rsidRDefault="00000000" w:rsidRPr="00000000" w14:paraId="0000005B">
      <w:pPr>
        <w:numPr>
          <w:ilvl w:val="0"/>
          <w:numId w:val="9"/>
        </w:numPr>
        <w:tabs>
          <w:tab w:val="left" w:leader="none" w:pos="1080"/>
        </w:tabs>
        <w:spacing w:after="120" w:before="120" w:lineRule="auto"/>
        <w:ind w:left="1080" w:hanging="360"/>
        <w:jc w:val="both"/>
        <w:rPr>
          <w:color w:val="000000"/>
          <w:vertAlign w:val="baseline"/>
        </w:rPr>
      </w:pPr>
      <w:r w:rsidDel="00000000" w:rsidR="00000000" w:rsidRPr="00000000">
        <w:rPr>
          <w:color w:val="000000"/>
          <w:vertAlign w:val="baseline"/>
          <w:rtl w:val="0"/>
        </w:rPr>
        <w:t xml:space="preserve">   asigură o cofinanțare în procent de minimum 10% din valoarea eligibilă a proiectului, sub sancțiunea neacordării  AFN-ului;</w:t>
      </w:r>
    </w:p>
    <w:p w:rsidR="00000000" w:rsidDel="00000000" w:rsidP="00000000" w:rsidRDefault="00000000" w:rsidRPr="00000000" w14:paraId="0000005C">
      <w:pPr>
        <w:numPr>
          <w:ilvl w:val="0"/>
          <w:numId w:val="9"/>
        </w:numPr>
        <w:tabs>
          <w:tab w:val="left" w:leader="none" w:pos="1080"/>
        </w:tabs>
        <w:spacing w:after="120" w:before="120" w:lineRule="auto"/>
        <w:ind w:left="1080" w:hanging="360"/>
        <w:jc w:val="both"/>
        <w:rPr>
          <w:color w:val="000000"/>
          <w:vertAlign w:val="baseline"/>
        </w:rPr>
      </w:pPr>
      <w:bookmarkStart w:colFirst="0" w:colLast="0" w:name="_heading=h.tug2fdsdb2gf" w:id="8"/>
      <w:bookmarkEnd w:id="8"/>
      <w:r w:rsidDel="00000000" w:rsidR="00000000" w:rsidRPr="00000000">
        <w:rPr>
          <w:color w:val="000000"/>
          <w:vertAlign w:val="baseline"/>
          <w:rtl w:val="0"/>
        </w:rPr>
        <w:t xml:space="preserve">   creează cel puțin două locuri de muncă cu normă completă, pe perioadă nedeterminată după intrarea în vigoare a contractului de acordare a AFN-ului (Anexa 4) și menține locurile de muncă ocupate cel puțin 24 luni de la momentul plății ajutorului financiar;</w:t>
      </w:r>
    </w:p>
    <w:p w:rsidR="00000000" w:rsidDel="00000000" w:rsidP="00000000" w:rsidRDefault="00000000" w:rsidRPr="00000000" w14:paraId="0000005D">
      <w:pPr>
        <w:numPr>
          <w:ilvl w:val="0"/>
          <w:numId w:val="9"/>
        </w:numPr>
        <w:tabs>
          <w:tab w:val="left" w:leader="none" w:pos="1080"/>
        </w:tabs>
        <w:spacing w:after="120" w:before="120" w:lineRule="auto"/>
        <w:ind w:left="1080" w:hanging="360"/>
        <w:jc w:val="both"/>
        <w:rPr>
          <w:color w:val="000000"/>
          <w:vertAlign w:val="baseline"/>
        </w:rPr>
      </w:pPr>
      <w:r w:rsidDel="00000000" w:rsidR="00000000" w:rsidRPr="00000000">
        <w:rPr>
          <w:color w:val="000000"/>
          <w:vertAlign w:val="baseline"/>
          <w:rtl w:val="0"/>
        </w:rPr>
        <w:t xml:space="preserve">Asociații/acționarii, persoane fizice din grupul-țintă eligibil, absolvente ale modulului 1 de cursuri antreprenoriale, respectiv modulului 3, NU au calitatea de asociat/acționar majoritar într - o altă întreprindere, înființată conform Legii 31/1990 republicată, cu modificările și completările ulterioare, sau ale Ordonanței de urgență a Guvernului nr. 6/2011, aprobată cu modificări prin Legea nr. 301/2011, cu modificările și completările ulterioare.</w:t>
      </w:r>
    </w:p>
    <w:p w:rsidR="00000000" w:rsidDel="00000000" w:rsidP="00000000" w:rsidRDefault="00000000" w:rsidRPr="00000000" w14:paraId="0000005E">
      <w:pPr>
        <w:tabs>
          <w:tab w:val="left" w:leader="none" w:pos="1080"/>
        </w:tabs>
        <w:spacing w:after="120" w:lineRule="auto"/>
        <w:ind w:left="720" w:firstLine="0"/>
        <w:jc w:val="both"/>
        <w:rPr>
          <w:color w:val="000000"/>
          <w:vertAlign w:val="baseline"/>
        </w:rPr>
      </w:pPr>
      <w:r w:rsidDel="00000000" w:rsidR="00000000" w:rsidRPr="00000000">
        <w:rPr>
          <w:b w:val="1"/>
          <w:bCs w:val="1"/>
          <w:color w:val="000000"/>
          <w:vertAlign w:val="baseline"/>
          <w:rtl w:val="0"/>
        </w:rPr>
        <w:t xml:space="preserve">4.3. (1)</w:t>
      </w:r>
      <w:r w:rsidDel="00000000" w:rsidR="00000000" w:rsidRPr="00000000">
        <w:rPr>
          <w:color w:val="000000"/>
          <w:vertAlign w:val="baseline"/>
          <w:rtl w:val="0"/>
        </w:rPr>
        <w:t xml:space="preserve"> Prin prezentul program se acordă ajutoare întreprinderilor din toate sectoarele, cu excepția:</w:t>
      </w:r>
    </w:p>
    <w:p w:rsidR="00000000" w:rsidDel="00000000" w:rsidP="00000000" w:rsidRDefault="00000000" w:rsidRPr="00000000" w14:paraId="0000005F">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ajutoarelor acordate întreprinderilor care își desfășoară activitatea în domeniul producției primare de produse pescărești și de acvacultură;</w:t>
      </w:r>
    </w:p>
    <w:p w:rsidR="00000000" w:rsidDel="00000000" w:rsidP="00000000" w:rsidRDefault="00000000" w:rsidRPr="00000000" w14:paraId="00000060">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ajutoarelor acordate întreprinderilor care desfășoară activități de prelucrare și comercializare a produselor pescărești și de acvacultură, în cazul în care cuantumul ajutoarelor este stabilit pe baza prețului sau a cantității de produse achiziționate sau introduse pe piață;</w:t>
      </w:r>
    </w:p>
    <w:p w:rsidR="00000000" w:rsidDel="00000000" w:rsidP="00000000" w:rsidRDefault="00000000" w:rsidRPr="00000000" w14:paraId="00000061">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ajutoarelor acordate întreprinderilor care își desfășoară activitatea în domeniul producției primare de produse agricole;</w:t>
      </w:r>
    </w:p>
    <w:p w:rsidR="00000000" w:rsidDel="00000000" w:rsidP="00000000" w:rsidRDefault="00000000" w:rsidRPr="00000000" w14:paraId="00000062">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ajutoarelor acordate întreprinderilor care desfășoară activități de prelucrare și comercializare a produselor agricole, în unul din următoarele cazuri:</w:t>
      </w:r>
    </w:p>
    <w:p w:rsidR="00000000" w:rsidDel="00000000" w:rsidP="00000000" w:rsidRDefault="00000000" w:rsidRPr="00000000" w14:paraId="00000063">
      <w:pPr>
        <w:numPr>
          <w:ilvl w:val="0"/>
          <w:numId w:val="14"/>
        </w:numPr>
        <w:tabs>
          <w:tab w:val="left" w:leader="none" w:pos="630"/>
          <w:tab w:val="left" w:leader="none" w:pos="810"/>
          <w:tab w:val="left" w:leader="none" w:pos="900"/>
        </w:tabs>
        <w:spacing w:after="120" w:lineRule="auto"/>
        <w:ind w:left="1440" w:hanging="360"/>
        <w:jc w:val="both"/>
        <w:rPr>
          <w:color w:val="000000"/>
          <w:vertAlign w:val="baseline"/>
        </w:rPr>
      </w:pPr>
      <w:r w:rsidDel="00000000" w:rsidR="00000000" w:rsidRPr="00000000">
        <w:rPr>
          <w:color w:val="000000"/>
          <w:vertAlign w:val="baseline"/>
          <w:rtl w:val="0"/>
        </w:rPr>
        <w:t xml:space="preserve">atunci când valoarea ajutoarelor este stabilită pe baza prețului sau a cantității de produse de acest tip achiziționate de la producători primari sau introduse pe piață de întreprinderile respective;</w:t>
      </w:r>
    </w:p>
    <w:p w:rsidR="00000000" w:rsidDel="00000000" w:rsidP="00000000" w:rsidRDefault="00000000" w:rsidRPr="00000000" w14:paraId="00000064">
      <w:pPr>
        <w:numPr>
          <w:ilvl w:val="0"/>
          <w:numId w:val="14"/>
        </w:numPr>
        <w:tabs>
          <w:tab w:val="left" w:leader="none" w:pos="810"/>
          <w:tab w:val="left" w:leader="none" w:pos="900"/>
        </w:tabs>
        <w:spacing w:after="120" w:lineRule="auto"/>
        <w:ind w:left="1440" w:hanging="360"/>
        <w:jc w:val="both"/>
        <w:rPr>
          <w:color w:val="000000"/>
          <w:vertAlign w:val="baseline"/>
        </w:rPr>
      </w:pPr>
      <w:r w:rsidDel="00000000" w:rsidR="00000000" w:rsidRPr="00000000">
        <w:rPr>
          <w:color w:val="000000"/>
          <w:vertAlign w:val="baseline"/>
          <w:rtl w:val="0"/>
        </w:rPr>
        <w:t xml:space="preserve">atunci când ajutoarele sunt condiționate de transferarea lor parțială sau integrală către producătorii primari;</w:t>
      </w:r>
    </w:p>
    <w:p w:rsidR="00000000" w:rsidDel="00000000" w:rsidP="00000000" w:rsidRDefault="00000000" w:rsidRPr="00000000" w14:paraId="00000065">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 ajutoarelor destinate activităților legate de export către țări terțe sau către alte state membre, respectiv ajutoarelor direct legate de cantitățile exportate, ajutoarelor destinate înființării și funcționării unei rețele de distribuție sau destinate altor cheltuieli curente legate de activitatea de export;</w:t>
      </w:r>
    </w:p>
    <w:p w:rsidR="00000000" w:rsidDel="00000000" w:rsidP="00000000" w:rsidRDefault="00000000" w:rsidRPr="00000000" w14:paraId="00000066">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ajutoarelor condiționate de utilizarea preferențială a bunurilor și serviciilor naționale față de bunurile și serviciile importate.</w:t>
      </w:r>
    </w:p>
    <w:p w:rsidR="00000000" w:rsidDel="00000000" w:rsidP="00000000" w:rsidRDefault="00000000" w:rsidRPr="00000000" w14:paraId="00000067">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 ajutoare pentru producție sau comercializare de armament, muniții, explozibili, tutun, alcool, substanțe aflate sub control național, plante, substanțe și preparate stupefiante și psihotrope;</w:t>
      </w:r>
    </w:p>
    <w:p w:rsidR="00000000" w:rsidDel="00000000" w:rsidP="00000000" w:rsidRDefault="00000000" w:rsidRPr="00000000" w14:paraId="00000068">
      <w:pPr>
        <w:numPr>
          <w:ilvl w:val="0"/>
          <w:numId w:val="13"/>
        </w:numPr>
        <w:tabs>
          <w:tab w:val="left" w:leader="none" w:pos="810"/>
          <w:tab w:val="left" w:leader="none" w:pos="990"/>
        </w:tabs>
        <w:spacing w:after="120" w:lineRule="auto"/>
        <w:ind w:left="993" w:hanging="283.9999999999999"/>
        <w:jc w:val="both"/>
        <w:rPr>
          <w:color w:val="000000"/>
          <w:vertAlign w:val="baseline"/>
        </w:rPr>
      </w:pPr>
      <w:r w:rsidDel="00000000" w:rsidR="00000000" w:rsidRPr="00000000">
        <w:rPr>
          <w:color w:val="000000"/>
          <w:vertAlign w:val="baseline"/>
          <w:rtl w:val="0"/>
        </w:rPr>
        <w:t xml:space="preserve">ajutoare pentru producție sau comercializare de produse energetice definite potrivit Legii nr. 227/2015 privind Codul fiscal, cu modificările și completările ulterioare, activități de leasing.</w:t>
      </w:r>
    </w:p>
    <w:p w:rsidR="00000000" w:rsidDel="00000000" w:rsidP="00000000" w:rsidRDefault="00000000" w:rsidRPr="00000000" w14:paraId="00000069">
      <w:pPr>
        <w:tabs>
          <w:tab w:val="left" w:leader="none" w:pos="1080"/>
        </w:tabs>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În cazul în care o întreprindere își desfășoară activitatea atât într-unul din sectoarele menționate la alineatul (1) literele (a), (b), (c) sau (d), cât și într-unul sau mai multe din celelalte sectoare incluse în domeniul de aplicare al prezentului regulament sau desfășoară alte activități incluse în domeniul de aplicare al prezentului regulament, prezentul regulament se aplică ajutoarelor acordate pentru aceste din urmă sectoare sau activități, cu condiția ca statul membru în cauză să se asigure, prin mijloace corespunzătoare, precum separarea activităților sau distincția între conturi, că activitățile desfășurate în sectoarele excluse din domeniul de aplicare al prezentului regulament nu beneficiază de ajutoare </w:t>
      </w:r>
      <w:r w:rsidDel="00000000" w:rsidR="00000000" w:rsidRPr="00000000">
        <w:rPr>
          <w:i w:val="1"/>
          <w:iCs w:val="1"/>
          <w:color w:val="000000"/>
          <w:vertAlign w:val="baseline"/>
          <w:rtl w:val="0"/>
        </w:rPr>
        <w:t xml:space="preserve">de minimis</w:t>
      </w:r>
      <w:r w:rsidDel="00000000" w:rsidR="00000000" w:rsidRPr="00000000">
        <w:rPr>
          <w:color w:val="000000"/>
          <w:vertAlign w:val="baseline"/>
          <w:rtl w:val="0"/>
        </w:rPr>
        <w:t xml:space="preserve"> acordate în conformitate cu prezentul regulament.</w:t>
      </w:r>
    </w:p>
    <w:p w:rsidR="00000000" w:rsidDel="00000000" w:rsidP="00000000" w:rsidRDefault="00000000" w:rsidRPr="00000000" w14:paraId="0000006A">
      <w:pPr>
        <w:tabs>
          <w:tab w:val="left" w:leader="none" w:pos="1080"/>
        </w:tabs>
        <w:spacing w:after="120" w:before="120" w:lineRule="auto"/>
        <w:ind w:left="720" w:firstLine="0"/>
        <w:jc w:val="both"/>
        <w:rPr>
          <w:color w:val="000000"/>
          <w:vertAlign w:val="baseline"/>
        </w:rPr>
      </w:pPr>
      <w:bookmarkStart w:colFirst="0" w:colLast="0" w:name="_heading=h.ntv18gx93p0c" w:id="9"/>
      <w:bookmarkEnd w:id="9"/>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Întreprinderile nu pot beneficia de ajutor de minimis în cadrul programului, în situația în care există legături de rudenie, inclusiv soț-soție, până la gradul II inclusiv și afini până la gradul II inclusiv, între structurile acționariatului beneficiarului și furnizorii acestuia sau atunci când ofertantul câștigător deține pachetul majoritar de acțiuni în două firme participante pentru același tip de achiziție în cadrul achizițiilor realizate de solicitanții privați ai fondurilor nerambursabile. Aplicantul va depune o declarație în acest sens, conform legislației în vigoare privind conflictul de interese. În calitatea lor de administratori ai schemelor de antreprenoriat, nici beneficiarul, nici partenerii acestora din proiect nu pot încheia contracte de prestări servicii, furnizare de bunuri sau execuție de lucrări cu beneficiarii ajutorului de minimis în cadrul aceluiași proiect. Această prevedere se aplică şi angajaților Beneficiarului/Partenerului. În grupul țintă nu se vor putea înscrie soți, soții, rude sau afini până la gradul II inclusiv ai angajaților/administratorilor/reprezentanților legali/acționarilor administratorului schemei de antreprenoriat. Această regulă se aplică inclusiv soților, soțiilor, rudelor sau afinilor până la gradul II inclusiv ai angajaților AMPEO/OIPEO.</w:t>
      </w:r>
    </w:p>
    <w:p w:rsidR="00000000" w:rsidDel="00000000" w:rsidP="00000000" w:rsidRDefault="00000000" w:rsidRPr="00000000" w14:paraId="0000006B">
      <w:pPr>
        <w:tabs>
          <w:tab w:val="left" w:leader="none" w:pos="1080"/>
        </w:tabs>
        <w:spacing w:after="12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(4)</w:t>
      </w:r>
      <w:r w:rsidDel="00000000" w:rsidR="00000000" w:rsidRPr="00000000">
        <w:rPr>
          <w:color w:val="000000"/>
          <w:vertAlign w:val="baseline"/>
          <w:rtl w:val="0"/>
        </w:rPr>
        <w:t xml:space="preserve"> Nu sunt eligibili beneficiarii și/sau acționarii/asociații/administratorii societăților care au comis/comit nereguli de ordin financiar sau acte de corupție stabilite prin hotărâri judecătorești definitive.</w:t>
      </w:r>
      <w:r w:rsidDel="00000000" w:rsidR="00000000" w:rsidRPr="00000000">
        <w:rPr>
          <w:b w:val="1"/>
          <w:bCs w:val="1"/>
          <w:color w:val="000000"/>
          <w:vertAlign w:val="baseline"/>
          <w:rtl w:val="0"/>
        </w:rPr>
        <w:t xml:space="preserve"> </w:t>
      </w:r>
      <w:r w:rsidDel="00000000" w:rsidR="00000000" w:rsidRPr="00000000">
        <w:rPr>
          <w:rtl w:val="0"/>
        </w:rPr>
      </w:r>
    </w:p>
    <w:p w:rsidR="00000000" w:rsidDel="00000000" w:rsidP="00000000" w:rsidRDefault="00000000" w:rsidRPr="00000000" w14:paraId="0000006C">
      <w:pPr>
        <w:tabs>
          <w:tab w:val="left" w:leader="none" w:pos="1080"/>
        </w:tabs>
        <w:spacing w:after="120" w:before="120" w:lineRule="auto"/>
        <w:ind w:left="720" w:firstLine="0"/>
        <w:jc w:val="both"/>
        <w:rPr>
          <w:color w:val="000000"/>
          <w:vertAlign w:val="baseline"/>
        </w:rPr>
      </w:pPr>
      <w:bookmarkStart w:colFirst="0" w:colLast="0" w:name="_heading=h.qinw2m1kzrs9" w:id="10"/>
      <w:bookmarkEnd w:id="10"/>
      <w:r w:rsidDel="00000000" w:rsidR="00000000" w:rsidRPr="00000000">
        <w:rPr>
          <w:b w:val="1"/>
          <w:bCs w:val="1"/>
          <w:color w:val="000000"/>
          <w:vertAlign w:val="baseline"/>
          <w:rtl w:val="0"/>
        </w:rPr>
        <w:t xml:space="preserve">(5) </w:t>
      </w:r>
      <w:r w:rsidDel="00000000" w:rsidR="00000000" w:rsidRPr="00000000">
        <w:rPr>
          <w:color w:val="000000"/>
          <w:vertAlign w:val="baseline"/>
          <w:rtl w:val="0"/>
        </w:rPr>
        <w:t xml:space="preserve">Notă referitoare la conflictul de interese:</w:t>
      </w:r>
    </w:p>
    <w:p w:rsidR="00000000" w:rsidDel="00000000" w:rsidP="00000000" w:rsidRDefault="00000000" w:rsidRPr="00000000" w14:paraId="0000006D">
      <w:pPr>
        <w:tabs>
          <w:tab w:val="left" w:leader="none" w:pos="108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Legislație conexă: Legea nr 78/2000 pentru prevenirea, descoperirea și sancționarea faptelor de corupție, cu modificările și completările ulterioare; Ordonanța de urgență a Guvernului nr. 57/2019 privind Codul administrativ; Legea nr. 161/2003 privind unele măsuri pentru asigurarea transparenței în exercitarea demnităților publice, a funcțiilor publice și în mediul de afaceri, prevenirea și sancționarea corupției și Noul Cod Penal al României; Ordonanța de urgență a Guvernului nr. 66/2011 privind prevenirea, constatarea și sancționarea neregulilor apărute în obținerea și utilizarea fondurilor europene și/sau fondurilor publice naționale aferente acestora.</w:t>
      </w:r>
    </w:p>
    <w:p w:rsidR="00000000" w:rsidDel="00000000" w:rsidP="00000000" w:rsidRDefault="00000000" w:rsidRPr="00000000" w14:paraId="0000006E">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Tipurile de ajutor financiar pe module și cheltuieli eligibile</w:t>
      </w:r>
      <w:r w:rsidDel="00000000" w:rsidR="00000000" w:rsidRPr="00000000">
        <w:rPr>
          <w:rtl w:val="0"/>
        </w:rPr>
      </w:r>
    </w:p>
    <w:p w:rsidR="00000000" w:rsidDel="00000000" w:rsidP="00000000" w:rsidRDefault="00000000" w:rsidRPr="00000000" w14:paraId="0000006F">
      <w:pPr>
        <w:spacing w:after="12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5.1 Modulul 1 și Modulul 3 – Cursuri pregătire antreprenorială</w:t>
      </w:r>
      <w:r w:rsidDel="00000000" w:rsidR="00000000" w:rsidRPr="00000000">
        <w:rPr>
          <w:rtl w:val="0"/>
        </w:rPr>
      </w:r>
    </w:p>
    <w:p w:rsidR="00000000" w:rsidDel="00000000" w:rsidP="00000000" w:rsidRDefault="00000000" w:rsidRPr="00000000" w14:paraId="00000070">
      <w:pPr>
        <w:numPr>
          <w:ilvl w:val="0"/>
          <w:numId w:val="4"/>
        </w:numPr>
        <w:spacing w:after="120" w:before="120" w:lineRule="auto"/>
        <w:ind w:left="1095" w:hanging="375"/>
        <w:jc w:val="both"/>
        <w:rPr>
          <w:color w:val="000000"/>
          <w:vertAlign w:val="baseline"/>
        </w:rPr>
      </w:pPr>
      <w:r w:rsidDel="00000000" w:rsidR="00000000" w:rsidRPr="00000000">
        <w:rPr>
          <w:color w:val="000000"/>
          <w:vertAlign w:val="baseline"/>
          <w:rtl w:val="0"/>
        </w:rPr>
        <w:t xml:space="preserve">MEDAT va acorda către furnizorii de formare contravaloarea cursurilor, în sumă de 24,81 lei/oră pentru fiecare absolvent, compusă din 19,81 lei/oră aferenți formării și 5 lei/oră subvenție, conform prevederilor Ordonanței Guvernului nr. 29/2024 privind aprobarea și implementarea Programului pentru stimularea întreprinderilor mici și mijlocii "START UP NATION - ROMÂNIA" ediția 2024, finanțat din fonduri externe nerambursabile aferente Programului Educație și Ocupare 2021-2027.</w:t>
      </w:r>
    </w:p>
    <w:p w:rsidR="00000000" w:rsidDel="00000000" w:rsidP="00000000" w:rsidRDefault="00000000" w:rsidRPr="00000000" w14:paraId="00000071">
      <w:pPr>
        <w:numPr>
          <w:ilvl w:val="0"/>
          <w:numId w:val="4"/>
        </w:numPr>
        <w:spacing w:after="120" w:before="120" w:lineRule="auto"/>
        <w:ind w:left="1095" w:hanging="375"/>
        <w:jc w:val="both"/>
        <w:rPr>
          <w:color w:val="000000"/>
          <w:vertAlign w:val="baseline"/>
        </w:rPr>
      </w:pPr>
      <w:r w:rsidDel="00000000" w:rsidR="00000000" w:rsidRPr="00000000">
        <w:rPr>
          <w:color w:val="000000"/>
          <w:vertAlign w:val="baseline"/>
          <w:rtl w:val="0"/>
        </w:rPr>
        <w:t xml:space="preserve">Plata contravalorii cursurilor de formare va fi acordată forfetar și este condiționată de eliberarea adeverinței/certificatului de absolvire competențe antreprenoriale cu o durată de minumim 40 de ore, în conformitate cu prevederile </w:t>
      </w:r>
      <w:hyperlink r:id="rId8">
        <w:r w:rsidDel="00000000" w:rsidR="00000000" w:rsidRPr="00000000">
          <w:rPr>
            <w:color w:val="000000"/>
            <w:vertAlign w:val="baseline"/>
            <w:rtl w:val="0"/>
          </w:rPr>
          <w:t xml:space="preserve">Ordonanței Guvernului nr. 129/2000</w:t>
        </w:r>
      </w:hyperlink>
      <w:r w:rsidDel="00000000" w:rsidR="00000000" w:rsidRPr="00000000">
        <w:rPr>
          <w:color w:val="000000"/>
          <w:vertAlign w:val="baseline"/>
          <w:rtl w:val="0"/>
        </w:rPr>
        <w:t xml:space="preserve">, republicată, cu modificările și completările ulterioare;</w:t>
      </w:r>
    </w:p>
    <w:p w:rsidR="00000000" w:rsidDel="00000000" w:rsidP="00000000" w:rsidRDefault="00000000" w:rsidRPr="00000000" w14:paraId="00000072">
      <w:pPr>
        <w:numPr>
          <w:ilvl w:val="0"/>
          <w:numId w:val="4"/>
        </w:numPr>
        <w:spacing w:after="120" w:before="120" w:lineRule="auto"/>
        <w:ind w:left="1095" w:hanging="375"/>
        <w:jc w:val="both"/>
        <w:rPr>
          <w:color w:val="000000"/>
          <w:vertAlign w:val="baseline"/>
        </w:rPr>
      </w:pPr>
      <w:r w:rsidDel="00000000" w:rsidR="00000000" w:rsidRPr="00000000">
        <w:rPr>
          <w:color w:val="000000"/>
          <w:vertAlign w:val="baseline"/>
          <w:rtl w:val="0"/>
        </w:rPr>
        <w:t xml:space="preserve">Furnizorii de formare profesională nu vor percepe costuri, taxe sau alte comisioane de la persoanele fizice care reprezintă grupul țintă în cadrul programului. </w:t>
      </w:r>
    </w:p>
    <w:p w:rsidR="00000000" w:rsidDel="00000000" w:rsidP="00000000" w:rsidRDefault="00000000" w:rsidRPr="00000000" w14:paraId="00000073">
      <w:pPr>
        <w:numPr>
          <w:ilvl w:val="0"/>
          <w:numId w:val="4"/>
        </w:numPr>
        <w:spacing w:after="120" w:before="120" w:lineRule="auto"/>
        <w:ind w:left="1095" w:hanging="375"/>
        <w:jc w:val="both"/>
        <w:rPr>
          <w:color w:val="000000"/>
          <w:vertAlign w:val="baseline"/>
        </w:rPr>
      </w:pPr>
      <w:bookmarkStart w:colFirst="0" w:colLast="0" w:name="_heading=h.3jrpvf88wukr" w:id="11"/>
      <w:bookmarkEnd w:id="11"/>
      <w:r w:rsidDel="00000000" w:rsidR="00000000" w:rsidRPr="00000000">
        <w:rPr>
          <w:color w:val="000000"/>
          <w:vertAlign w:val="baseline"/>
          <w:rtl w:val="0"/>
        </w:rPr>
        <w:t xml:space="preserve">Reprezentanții MEDAT/AIMMT/MIPE/OI au dreptul să verifice, online sau la locația cursurilor, condițiile de desfășurare a acestora.</w:t>
      </w:r>
    </w:p>
    <w:p w:rsidR="00000000" w:rsidDel="00000000" w:rsidP="00000000" w:rsidRDefault="00000000" w:rsidRPr="00000000" w14:paraId="00000074">
      <w:pPr>
        <w:spacing w:after="12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5.2 Modulul 2 și Modulul 4 – Ajutor de minimis</w:t>
      </w:r>
      <w:r w:rsidDel="00000000" w:rsidR="00000000" w:rsidRPr="00000000">
        <w:rPr>
          <w:rtl w:val="0"/>
        </w:rPr>
      </w:r>
    </w:p>
    <w:p w:rsidR="00000000" w:rsidDel="00000000" w:rsidP="00000000" w:rsidRDefault="00000000" w:rsidRPr="00000000" w14:paraId="00000075">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w:t>
      </w:r>
      <w:r w:rsidDel="00000000" w:rsidR="00000000" w:rsidRPr="00000000">
        <w:rPr>
          <w:color w:val="000000"/>
          <w:vertAlign w:val="baseline"/>
          <w:rtl w:val="0"/>
        </w:rPr>
        <w:t xml:space="preserve"> Prin Program se finanțează formularele de înscriere la finanțare (Anexa 3), în ordinea descrescătoare a punctajelor obținute, în următoarele condiții:</w:t>
      </w:r>
    </w:p>
    <w:p w:rsidR="00000000" w:rsidDel="00000000" w:rsidP="00000000" w:rsidRDefault="00000000" w:rsidRPr="00000000" w14:paraId="00000076">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 Alocație Financiară Nerambursabilă (AFN)</w:t>
      </w:r>
      <w:r w:rsidDel="00000000" w:rsidR="00000000" w:rsidRPr="00000000">
        <w:rPr>
          <w:color w:val="000000"/>
          <w:vertAlign w:val="baseline"/>
          <w:rtl w:val="0"/>
        </w:rPr>
        <w:t xml:space="preserve"> - maximum 250.000 lei/beneficiar, sumă care poate reprezenta maximum 90% din valoarea totală a cheltuielilor eligibile (inclusiv TVA pentru societățile neplătitoare) solicitate prin formularul de înscriere;</w:t>
      </w:r>
    </w:p>
    <w:p w:rsidR="00000000" w:rsidDel="00000000" w:rsidP="00000000" w:rsidRDefault="00000000" w:rsidRPr="00000000" w14:paraId="00000077">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Contribuție proprie –</w:t>
      </w:r>
      <w:r w:rsidDel="00000000" w:rsidR="00000000" w:rsidRPr="00000000">
        <w:rPr>
          <w:color w:val="000000"/>
          <w:vertAlign w:val="baseline"/>
          <w:rtl w:val="0"/>
        </w:rPr>
        <w:t xml:space="preserve"> minim 10% din valoarea totală a cheltuielilor eligibile (inclusiv TVA pentru societățile neplătitoare) solicitate prin formularul de înscriere;</w:t>
      </w:r>
    </w:p>
    <w:p w:rsidR="00000000" w:rsidDel="00000000" w:rsidP="00000000" w:rsidRDefault="00000000" w:rsidRPr="00000000" w14:paraId="00000078">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(2) </w:t>
      </w:r>
      <w:r w:rsidDel="00000000" w:rsidR="00000000" w:rsidRPr="00000000">
        <w:rPr>
          <w:color w:val="000000"/>
          <w:vertAlign w:val="baseline"/>
          <w:rtl w:val="0"/>
        </w:rPr>
        <w:t xml:space="preserve">Obiectul finanțării trebuie să se încadreze în una sau mai multe din următoarele categorii eligibile:</w:t>
      </w:r>
    </w:p>
    <w:p w:rsidR="00000000" w:rsidDel="00000000" w:rsidP="00000000" w:rsidRDefault="00000000" w:rsidRPr="00000000" w14:paraId="00000079">
      <w:pPr>
        <w:numPr>
          <w:ilvl w:val="0"/>
          <w:numId w:val="25"/>
        </w:numPr>
        <w:spacing w:after="0" w:before="120" w:lineRule="auto"/>
        <w:ind w:left="720" w:hanging="360"/>
        <w:jc w:val="both"/>
        <w:rPr>
          <w:color w:val="000000"/>
          <w:vertAlign w:val="baseline"/>
        </w:rPr>
      </w:pPr>
      <w:r w:rsidDel="00000000" w:rsidR="00000000" w:rsidRPr="00000000">
        <w:rPr>
          <w:color w:val="000000"/>
          <w:vertAlign w:val="baseline"/>
          <w:rtl w:val="0"/>
        </w:rPr>
        <w:t xml:space="preserve">Echipamente tehnologice, cu excepția jocurilor de noroc mecanice, electrice, electronice, meselor de biliard, automatelor muzicale. Prin echipamente tehnologice, conform grilei de punctaj, se înțeleg toate activele corporale din categoria mijloacelor fixe descrise în grupele 2.1, 2.2. și 2.3.6 din Catalogul privind clasificarea și duratele normale de funcționare a mijloacelor fixe aprobat prin H.G. nr. 2139/2004, cu excepția celor specificate de prezenta procedură de implementare la art. 5.2, alin. (2), punctele b), c) si g). În categoria echipamentelor tehnologice eligibile sunt asimilate și activele corporale din categoria mijloacelor fixe pentru locurile de joacă, săli de sport, fitness, drone, x-body și de forță. </w:t>
      </w:r>
    </w:p>
    <w:p w:rsidR="00000000" w:rsidDel="00000000" w:rsidP="00000000" w:rsidRDefault="00000000" w:rsidRPr="00000000" w14:paraId="0000007A">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echipamente/tehnologii/soluții/sisteme specifice care generează energie regenerabilă pentru a desfășura activitatea pentru care solicită finanțare. Exemple: sisteme de panouri fotovoltaice, eoliene și mini-eoliene, instalații solare termice, centrale și minicentrale hidroelectrice, instalații geo-termale și/sau pompe de căldură care utilizează energie geo-termală; </w:t>
      </w:r>
    </w:p>
    <w:p w:rsidR="00000000" w:rsidDel="00000000" w:rsidP="00000000" w:rsidRDefault="00000000" w:rsidRPr="00000000" w14:paraId="0000007B">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Achiziția de echipamente digitale/tehnologii/soluții/sisteme/aplicații cu impact asupra economisirii de resurse. Exemple: boilere industriale de înaltă eficiență, pompe de căldură altele decît cele care utilizează energie geo-termală, sisteme de ventilație, sisteme de încălzire/răcire, arzătoare industriale, schimbătoare de căldură industriale, surse neîntreruptibile de energie UPS, cazane/centrale în condensare pe gaz, sisteme de cogenerare și trigenerare, sisteme de măsurare și monitorizare a utilităților; La această categorie sunt eligibilile și tehnologii/echipamente/sisteme/soluții/servicii etc. de colectare, reciclare, reutilizare a deșeurilor. Exemple: echipamente de colectare selectivă și reciclare a deșeurilor, separatoare, prese de balotat deșeuri, tocătoare fixe sau mobile, stații de compostare sau bio-uscare, stații sortare și/sau tratare mecanică/automată deșeuri, sisteme integrate de producere combustibili alternativi din deșeuri, sisteme de reciclare; </w:t>
      </w:r>
    </w:p>
    <w:p w:rsidR="00000000" w:rsidDel="00000000" w:rsidP="00000000" w:rsidRDefault="00000000" w:rsidRPr="00000000" w14:paraId="0000007C">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Cheltuielile pentru înființarea întreprinderii în valoare eligibilă maximă de 1000 lei. Această activitate poate fi efectuată înainte de semnarea contractului de acordare a AFN-ului (Anexa 4).</w:t>
      </w:r>
    </w:p>
    <w:p w:rsidR="00000000" w:rsidDel="00000000" w:rsidP="00000000" w:rsidRDefault="00000000" w:rsidRPr="00000000" w14:paraId="0000007D">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Achiziționarea de mobilier, aparatură birotică și sisteme de protecție a valorilor umane și materiale, conform grupei nr. 3 din Catalogul privind clasificarea și duratele normale de funcționare a mijloacelor fixe aprobat prin H.G. nr. 2139/2004; </w:t>
      </w:r>
    </w:p>
    <w:p w:rsidR="00000000" w:rsidDel="00000000" w:rsidP="00000000" w:rsidRDefault="00000000" w:rsidRPr="00000000" w14:paraId="0000007E">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Salariile, utilitățile (energie electrică, apă, gaze, salubritate, abonament telefon și internet), serviciile de contabilitate și cheltuielile aferente chiriilor pentru spații de producție;  Pentru aplicanții, care își asumă crearea și menținerea a două locuri de muncă prin intermediul Programului, valoarea acestor cheltuieli (salarii, utilități, servicii de contabilitate și chirii) reprezintă o sumă forfetară de maximum 80.000 lei</w:t>
      </w:r>
      <w:r w:rsidDel="00000000" w:rsidR="00000000" w:rsidRPr="00000000">
        <w:rPr>
          <w:rFonts w:ascii="Times New Roman" w:cs="Times New Roman" w:eastAsia="Times New Roman" w:hAnsi="Times New Roman"/>
          <w:color w:val="000000"/>
          <w:sz w:val="16"/>
          <w:szCs w:val="16"/>
          <w:vertAlign w:val="superscript"/>
        </w:rPr>
        <w:footnoteReference w:customMarkFollows="0" w:id="5"/>
      </w:r>
      <w:r w:rsidDel="00000000" w:rsidR="00000000" w:rsidRPr="00000000">
        <w:rPr>
          <w:color w:val="000000"/>
          <w:vertAlign w:val="baseline"/>
          <w:rtl w:val="0"/>
        </w:rPr>
        <w:t xml:space="preserve"> din valoarea cheltuielilor eligibile aprobate în urma verificării formularului de înscriere la finanțare, respectiv din suma cheltuielilor aprobate la decont. Decontarea se face în baza cererii beneficiarului însoțită  de documentele care să ateste crearea a minimum 2 locuri de muncă; </w:t>
      </w:r>
    </w:p>
    <w:p w:rsidR="00000000" w:rsidDel="00000000" w:rsidP="00000000" w:rsidRDefault="00000000" w:rsidRPr="00000000" w14:paraId="0000007F">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Site de prezentare a activității, magazin on-line, cheltuieli înregistrare domeniu, cheltuieli de promovare a site-ului / magazinului on-line, soft/softuri necesar/necesare desfășurării activității, semnătură electronică,  echipamente IT, tehnică de calcul tip PC, unitate centrală, server, monitor, imprimantă/copiator/multifuncțională, inclusiv sisteme portabile, licențe necesare desfășurării activității, telefoane smart, tablete. Cheltuiala cu semnătura electronică este eligibilă și înainte de semnarea acordului de finanțare.</w:t>
      </w:r>
    </w:p>
    <w:p w:rsidR="00000000" w:rsidDel="00000000" w:rsidP="00000000" w:rsidRDefault="00000000" w:rsidRPr="00000000" w14:paraId="00000080">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Consultanță pentru întocmirea documentației în vederea obținerii finanțării în cadrul prezentului Program și pentru implementarea proiectului, în valoare eligibilă de maximum 10.000 lei</w:t>
      </w:r>
      <w:r w:rsidDel="00000000" w:rsidR="00000000" w:rsidRPr="00000000">
        <w:rPr>
          <w:rFonts w:ascii="Times New Roman" w:cs="Times New Roman" w:eastAsia="Times New Roman" w:hAnsi="Times New Roman"/>
          <w:color w:val="000000"/>
          <w:sz w:val="16"/>
          <w:szCs w:val="16"/>
          <w:vertAlign w:val="superscript"/>
        </w:rPr>
        <w:footnoteReference w:customMarkFollows="0" w:id="6"/>
      </w:r>
      <w:r w:rsidDel="00000000" w:rsidR="00000000" w:rsidRPr="00000000">
        <w:rPr>
          <w:color w:val="000000"/>
          <w:vertAlign w:val="baseline"/>
          <w:rtl w:val="0"/>
        </w:rPr>
        <w:t xml:space="preserve">; Această activitate poate fi efectuată înainte de semnarea contractului de acordare a AFN. Furnizorii de servicii de consultanță eligibili în cadrul Programului pot fi numai organizații furnizoare de consultanță care au dreptul legal de a desfășura acest tip de activitate, respectiv au activitatea de consultanță în statut sau sunt întreprinderi care au ca activitate autorizată a fi desfășurată una dintre activitățile incluse în cod CAEN Rev. 3, diviziunea 70. Societățile care furnizează servicii de consultanță în cadrul Programului Start –up Nation, nu pot avea calitatea de furnizori pentru alte cheltuieli eligibile în cadrul proiectului, sub sancțiunea nedecontării tuturor cheltuielilor aferente respectivului furnizor.</w:t>
      </w:r>
    </w:p>
    <w:p w:rsidR="00000000" w:rsidDel="00000000" w:rsidP="00000000" w:rsidRDefault="00000000" w:rsidRPr="00000000" w14:paraId="00000081">
      <w:pPr>
        <w:numPr>
          <w:ilvl w:val="0"/>
          <w:numId w:val="25"/>
        </w:numPr>
        <w:spacing w:after="0" w:before="0" w:lineRule="auto"/>
        <w:ind w:left="720" w:hanging="360"/>
        <w:jc w:val="both"/>
        <w:rPr>
          <w:color w:val="000000"/>
          <w:vertAlign w:val="baseline"/>
        </w:rPr>
      </w:pPr>
      <w:r w:rsidDel="00000000" w:rsidR="00000000" w:rsidRPr="00000000">
        <w:rPr>
          <w:color w:val="000000"/>
          <w:vertAlign w:val="baseline"/>
          <w:rtl w:val="0"/>
        </w:rPr>
        <w:t xml:space="preserve">Două plăcuțe informative obligatorii, sub sancțiunea neacordării AFN, în valoare de minim 10 lei, dar nu mai mult de 500 de lei</w:t>
      </w:r>
      <w:r w:rsidDel="00000000" w:rsidR="00000000" w:rsidRPr="00000000">
        <w:rPr>
          <w:rFonts w:ascii="Times New Roman" w:cs="Times New Roman" w:eastAsia="Times New Roman" w:hAnsi="Times New Roman"/>
          <w:color w:val="000000"/>
          <w:sz w:val="16"/>
          <w:szCs w:val="16"/>
          <w:vertAlign w:val="superscript"/>
        </w:rPr>
        <w:footnoteReference w:customMarkFollows="0" w:id="7"/>
      </w:r>
      <w:r w:rsidDel="00000000" w:rsidR="00000000" w:rsidRPr="00000000">
        <w:rPr>
          <w:color w:val="000000"/>
          <w:vertAlign w:val="baseline"/>
          <w:rtl w:val="0"/>
        </w:rPr>
        <w:t xml:space="preserve"> din valoarea cheltuielilor eligibile, care vor fi plasate astfel:</w:t>
      </w:r>
    </w:p>
    <w:p w:rsidR="00000000" w:rsidDel="00000000" w:rsidP="00000000" w:rsidRDefault="00000000" w:rsidRPr="00000000" w14:paraId="00000082">
      <w:pPr>
        <w:numPr>
          <w:ilvl w:val="0"/>
          <w:numId w:val="14"/>
        </w:numPr>
        <w:spacing w:after="120" w:before="0" w:lineRule="auto"/>
        <w:ind w:left="1440" w:hanging="360"/>
        <w:jc w:val="both"/>
        <w:rPr>
          <w:color w:val="000000"/>
          <w:vertAlign w:val="baseline"/>
        </w:rPr>
      </w:pPr>
      <w:r w:rsidDel="00000000" w:rsidR="00000000" w:rsidRPr="00000000">
        <w:rPr>
          <w:color w:val="000000"/>
          <w:vertAlign w:val="baseline"/>
          <w:rtl w:val="0"/>
        </w:rPr>
        <w:t xml:space="preserve">una în interiorul spațiului de la locația de implementare a proiectului (indoor), în locul cu vizibilitatea cea mai bună pentru vizitatori (recepție, secretariat, loc de așteptare etc);</w:t>
      </w:r>
    </w:p>
    <w:p w:rsidR="00000000" w:rsidDel="00000000" w:rsidP="00000000" w:rsidRDefault="00000000" w:rsidRPr="00000000" w14:paraId="00000083">
      <w:pPr>
        <w:numPr>
          <w:ilvl w:val="0"/>
          <w:numId w:val="14"/>
        </w:numPr>
        <w:spacing w:after="120" w:before="120" w:lineRule="auto"/>
        <w:ind w:left="1440" w:hanging="360"/>
        <w:jc w:val="both"/>
        <w:rPr>
          <w:color w:val="000000"/>
          <w:vertAlign w:val="baseline"/>
        </w:rPr>
      </w:pPr>
      <w:r w:rsidDel="00000000" w:rsidR="00000000" w:rsidRPr="00000000">
        <w:rPr>
          <w:color w:val="000000"/>
          <w:vertAlign w:val="baseline"/>
          <w:rtl w:val="0"/>
        </w:rPr>
        <w:t xml:space="preserve">una în exteriorul spațiului de la locația de implementare a proiectului (outdoor), în locul cu vizibilitatea cea mai bună pentru clienți, pe lângă spațiul unde se desfășoară activitatea (fațadă stradală, intrare în clădire etc).</w:t>
      </w:r>
    </w:p>
    <w:p w:rsidR="00000000" w:rsidDel="00000000" w:rsidP="00000000" w:rsidRDefault="00000000" w:rsidRPr="00000000" w14:paraId="00000084">
      <w:pPr>
        <w:numPr>
          <w:ilvl w:val="0"/>
          <w:numId w:val="25"/>
        </w:numPr>
        <w:spacing w:after="120" w:before="120" w:lineRule="auto"/>
        <w:ind w:left="720" w:hanging="360"/>
        <w:jc w:val="both"/>
        <w:rPr>
          <w:strike w:val="0"/>
          <w:color w:val="000000"/>
          <w:vertAlign w:val="baseline"/>
        </w:rPr>
      </w:pPr>
      <w:r w:rsidDel="00000000" w:rsidR="00000000" w:rsidRPr="00000000">
        <w:rPr>
          <w:color w:val="000000"/>
          <w:vertAlign w:val="baseline"/>
          <w:rtl w:val="0"/>
        </w:rPr>
        <w:t xml:space="preserve">Cheltuieli financiare aferente creditelor/ garanțiilor obținute pentru creditele contractate de beneficiari de la banca parteneră, în vederea realizării proiectelor acceptate în cadrul Programului, pentru solicitanții care utilizează creditul, pentru implementarea proiectului. </w:t>
      </w:r>
      <w:r w:rsidDel="00000000" w:rsidR="00000000" w:rsidRPr="00000000">
        <w:rPr>
          <w:rtl w:val="0"/>
        </w:rPr>
      </w:r>
    </w:p>
    <w:p w:rsidR="00000000" w:rsidDel="00000000" w:rsidP="00000000" w:rsidRDefault="00000000" w:rsidRPr="00000000" w14:paraId="00000085">
      <w:pPr>
        <w:numPr>
          <w:ilvl w:val="0"/>
          <w:numId w:val="25"/>
        </w:numPr>
        <w:spacing w:after="120" w:before="120" w:lineRule="auto"/>
        <w:ind w:left="360" w:firstLine="0"/>
        <w:jc w:val="both"/>
        <w:rPr>
          <w:color w:val="000000"/>
          <w:vertAlign w:val="baseline"/>
        </w:rPr>
      </w:pP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i)</w:t>
      </w:r>
      <w:r w:rsidDel="00000000" w:rsidR="00000000" w:rsidRPr="00000000">
        <w:rPr>
          <w:color w:val="000000"/>
          <w:vertAlign w:val="baseline"/>
          <w:rtl w:val="0"/>
        </w:rPr>
        <w:t xml:space="preserve">Mijloace de transport, autoturisme, autobuze, microbuze, biciclete, mopede, motociclete, kart-uri, UTV-uri, ATV-uri, rulote cu sau fără motor, remorci și semiremorci, platforme, izoterme și frigorifice, doc plutitor, șalupe maritime pentru călători, ambarcațiuni de agrement, aparate de zbor, autoutilitare și autovehicule cu destinație specială.</w:t>
      </w:r>
    </w:p>
    <w:p w:rsidR="00000000" w:rsidDel="00000000" w:rsidP="00000000" w:rsidRDefault="00000000" w:rsidRPr="00000000" w14:paraId="00000086">
      <w:pPr>
        <w:spacing w:after="120" w:before="120" w:lineRule="auto"/>
        <w:ind w:left="810" w:firstLine="0"/>
        <w:jc w:val="both"/>
        <w:rPr>
          <w:color w:val="000000"/>
          <w:vertAlign w:val="baseline"/>
        </w:rPr>
      </w:pPr>
      <w:r w:rsidDel="00000000" w:rsidR="00000000" w:rsidRPr="00000000">
        <w:rPr>
          <w:b w:val="1"/>
          <w:bCs w:val="1"/>
          <w:color w:val="000000"/>
          <w:vertAlign w:val="baseline"/>
          <w:rtl w:val="0"/>
        </w:rPr>
        <w:t xml:space="preserve">ii)</w:t>
      </w:r>
      <w:r w:rsidDel="00000000" w:rsidR="00000000" w:rsidRPr="00000000">
        <w:rPr>
          <w:color w:val="000000"/>
          <w:vertAlign w:val="baseline"/>
          <w:rtl w:val="0"/>
        </w:rPr>
        <w:t xml:space="preserve"> Pentru activitățile de rent-a-car, școli de șoferi și pilotaj și transporturi cu taxi-uri, nu sunt limitate valoarea maximă/autoturism și numărul de autoturisme achiziționate.</w:t>
      </w:r>
    </w:p>
    <w:p w:rsidR="00000000" w:rsidDel="00000000" w:rsidP="00000000" w:rsidRDefault="00000000" w:rsidRPr="00000000" w14:paraId="00000087">
      <w:pPr>
        <w:spacing w:after="120" w:before="120" w:lineRule="auto"/>
        <w:ind w:left="810" w:firstLine="0"/>
        <w:jc w:val="both"/>
        <w:rPr>
          <w:color w:val="000000"/>
          <w:vertAlign w:val="baseline"/>
        </w:rPr>
      </w:pPr>
      <w:r w:rsidDel="00000000" w:rsidR="00000000" w:rsidRPr="00000000">
        <w:rPr>
          <w:b w:val="1"/>
          <w:bCs w:val="1"/>
          <w:color w:val="000000"/>
          <w:vertAlign w:val="baseline"/>
          <w:rtl w:val="0"/>
        </w:rPr>
        <w:t xml:space="preserve">iii)</w:t>
      </w:r>
      <w:r w:rsidDel="00000000" w:rsidR="00000000" w:rsidRPr="00000000">
        <w:rPr>
          <w:color w:val="000000"/>
          <w:vertAlign w:val="baseline"/>
          <w:rtl w:val="0"/>
        </w:rPr>
        <w:t xml:space="preserve"> Cu excepția activităților prevăzute la alin. (2), autoturismele sunt eligibile pentru toate activitățile din cadrul Programului în valoare eligibilă de maximum 50.000 lei</w:t>
      </w:r>
      <w:r w:rsidDel="00000000" w:rsidR="00000000" w:rsidRPr="00000000">
        <w:rPr>
          <w:rFonts w:ascii="Times New Roman" w:cs="Times New Roman" w:eastAsia="Times New Roman" w:hAnsi="Times New Roman"/>
          <w:color w:val="000000"/>
          <w:sz w:val="16"/>
          <w:szCs w:val="16"/>
          <w:vertAlign w:val="superscript"/>
        </w:rPr>
        <w:footnoteReference w:customMarkFollows="0" w:id="8"/>
      </w:r>
      <w:r w:rsidDel="00000000" w:rsidR="00000000" w:rsidRPr="00000000">
        <w:rPr>
          <w:color w:val="000000"/>
          <w:vertAlign w:val="baseline"/>
          <w:rtl w:val="0"/>
        </w:rPr>
        <w:t xml:space="preserve"> și maximum 1 autoturism / beneficiar. </w:t>
      </w:r>
    </w:p>
    <w:p w:rsidR="00000000" w:rsidDel="00000000" w:rsidP="00000000" w:rsidRDefault="00000000" w:rsidRPr="00000000" w14:paraId="00000088">
      <w:pPr>
        <w:numPr>
          <w:ilvl w:val="0"/>
          <w:numId w:val="25"/>
        </w:numPr>
        <w:ind w:left="720" w:hanging="360"/>
        <w:jc w:val="both"/>
        <w:rPr>
          <w:color w:val="000000"/>
          <w:vertAlign w:val="baseline"/>
        </w:rPr>
      </w:pPr>
      <w:r w:rsidDel="00000000" w:rsidR="00000000" w:rsidRPr="00000000">
        <w:rPr>
          <w:color w:val="000000"/>
          <w:vertAlign w:val="baseline"/>
          <w:rtl w:val="0"/>
        </w:rPr>
        <w:t xml:space="preserve">Taxa pe valoarea adăugată (TVA) nedeductibilă pentru aplicanții neplătitori de TVA conform Codului Fiscal.</w:t>
      </w:r>
    </w:p>
    <w:p w:rsidR="00000000" w:rsidDel="00000000" w:rsidP="00000000" w:rsidRDefault="00000000" w:rsidRPr="00000000" w14:paraId="00000089">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În sensul prezentei măsuri se consideră că:</w:t>
      </w:r>
    </w:p>
    <w:p w:rsidR="00000000" w:rsidDel="00000000" w:rsidP="00000000" w:rsidRDefault="00000000" w:rsidRPr="00000000" w14:paraId="0000008A">
      <w:pPr>
        <w:numPr>
          <w:ilvl w:val="0"/>
          <w:numId w:val="15"/>
        </w:numPr>
        <w:spacing w:after="120" w:before="120" w:lineRule="auto"/>
        <w:ind w:left="1418" w:hanging="284.00000000000006"/>
        <w:jc w:val="both"/>
        <w:rPr>
          <w:color w:val="000000"/>
          <w:vertAlign w:val="baseline"/>
        </w:rPr>
      </w:pPr>
      <w:r w:rsidDel="00000000" w:rsidR="00000000" w:rsidRPr="00000000">
        <w:rPr>
          <w:color w:val="000000"/>
          <w:vertAlign w:val="baseline"/>
          <w:rtl w:val="0"/>
        </w:rPr>
        <w:t xml:space="preserve">valoarea decontată este alcătuită din valoarea totală fără TVA și TVA nedeductibil. În cazul în care beneficiarul devine plătitor de TVA sau furnizorul este neplătitor de TVA, valoarea decontată este valoarea totală fără TVA, respectiv TVA-ul devine neeligibil;</w:t>
      </w:r>
    </w:p>
    <w:p w:rsidR="00000000" w:rsidDel="00000000" w:rsidP="00000000" w:rsidRDefault="00000000" w:rsidRPr="00000000" w14:paraId="0000008B">
      <w:pPr>
        <w:numPr>
          <w:ilvl w:val="0"/>
          <w:numId w:val="15"/>
        </w:numPr>
        <w:spacing w:after="120" w:before="120" w:lineRule="auto"/>
        <w:ind w:left="1418" w:hanging="284.00000000000006"/>
        <w:jc w:val="both"/>
        <w:rPr>
          <w:color w:val="000000"/>
          <w:vertAlign w:val="baseline"/>
        </w:rPr>
      </w:pPr>
      <w:r w:rsidDel="00000000" w:rsidR="00000000" w:rsidRPr="00000000">
        <w:rPr>
          <w:color w:val="000000"/>
          <w:vertAlign w:val="baseline"/>
          <w:rtl w:val="0"/>
        </w:rPr>
        <w:t xml:space="preserve">beneficiarii au voie să schimbe la decont caracteristicile echipamentelor/utilajelor cu caracteristici mai performante, dar cu păstrarea denumirii și cel puțin a operațiilor pe care le efectua echipamentul inițial. </w:t>
      </w:r>
    </w:p>
    <w:p w:rsidR="00000000" w:rsidDel="00000000" w:rsidP="00000000" w:rsidRDefault="00000000" w:rsidRPr="00000000" w14:paraId="0000008C">
      <w:pPr>
        <w:numPr>
          <w:ilvl w:val="0"/>
          <w:numId w:val="15"/>
        </w:numPr>
        <w:spacing w:after="120" w:before="120" w:lineRule="auto"/>
        <w:ind w:left="1418" w:hanging="284.00000000000006"/>
        <w:jc w:val="both"/>
        <w:rPr>
          <w:color w:val="000000"/>
          <w:vertAlign w:val="baseline"/>
        </w:rPr>
      </w:pPr>
      <w:r w:rsidDel="00000000" w:rsidR="00000000" w:rsidRPr="00000000">
        <w:rPr>
          <w:color w:val="000000"/>
          <w:vertAlign w:val="baseline"/>
          <w:rtl w:val="0"/>
        </w:rPr>
        <w:t xml:space="preserve">beneficiarul poate schimba locația implementării proiectului numai cu notificarea AIMMT-ului (Anexa 8);  </w:t>
      </w:r>
    </w:p>
    <w:p w:rsidR="00000000" w:rsidDel="00000000" w:rsidP="00000000" w:rsidRDefault="00000000" w:rsidRPr="00000000" w14:paraId="0000008D">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(4)</w:t>
      </w:r>
      <w:r w:rsidDel="00000000" w:rsidR="00000000" w:rsidRPr="00000000">
        <w:rPr>
          <w:color w:val="000000"/>
          <w:vertAlign w:val="baseline"/>
          <w:rtl w:val="0"/>
        </w:rPr>
        <w:t xml:space="preserve"> Sistemele de minare/stocare pentru criptomonede NU se finanțează.</w:t>
      </w:r>
    </w:p>
    <w:p w:rsidR="00000000" w:rsidDel="00000000" w:rsidP="00000000" w:rsidRDefault="00000000" w:rsidRPr="00000000" w14:paraId="0000008E">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(5)</w:t>
      </w:r>
      <w:r w:rsidDel="00000000" w:rsidR="00000000" w:rsidRPr="00000000">
        <w:rPr>
          <w:color w:val="000000"/>
          <w:vertAlign w:val="baseline"/>
          <w:rtl w:val="0"/>
        </w:rPr>
        <w:t xml:space="preserve"> Nu se finanțează cheltuielile aferente activităților de astrologie și spiritism, inclusiv on-line, servicii personale de tipul: servicii de escortă, servicii de stabilire a întâlnirilor, video chat,  servicii ale agențiilor matrimoniale, video chat on-line pentru consiliere matrimonială și psihologică, site-uri de matrimoniale.</w:t>
      </w:r>
    </w:p>
    <w:p w:rsidR="00000000" w:rsidDel="00000000" w:rsidP="00000000" w:rsidRDefault="00000000" w:rsidRPr="00000000" w14:paraId="0000008F">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(6)</w:t>
      </w:r>
      <w:r w:rsidDel="00000000" w:rsidR="00000000" w:rsidRPr="00000000">
        <w:rPr>
          <w:color w:val="000000"/>
          <w:vertAlign w:val="baseline"/>
          <w:rtl w:val="0"/>
        </w:rPr>
        <w:t xml:space="preserve"> Activele corporale achiziționate în cadrul Programului sunt considerate cheltuieli eligibile dacă individual fac parte din categoria mijloacelor fixe, cu excepția cheltuielilor cu semnătura electronică, cu înființarea întreprinderii, cu tablete, telefoane și plăcuțele informative.</w:t>
      </w:r>
    </w:p>
    <w:p w:rsidR="00000000" w:rsidDel="00000000" w:rsidP="00000000" w:rsidRDefault="00000000" w:rsidRPr="00000000" w14:paraId="00000090">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(7)</w:t>
      </w:r>
      <w:r w:rsidDel="00000000" w:rsidR="00000000" w:rsidRPr="00000000">
        <w:rPr>
          <w:color w:val="000000"/>
          <w:vertAlign w:val="baseline"/>
          <w:rtl w:val="0"/>
        </w:rPr>
        <w:t xml:space="preserve"> Fiecare cheltuială efectuată trebuie să fie în legătură cu fluxul activităților/ subactivităților care sunt necesare desfășurării activităților codului CAEN, autorizat cel târziu la momentul plății, pentru care se solicită finanțare, așa cum sunt detaliate activitățile codului CAEN în “</w:t>
      </w:r>
      <w:r w:rsidDel="00000000" w:rsidR="00000000" w:rsidRPr="00000000">
        <w:rPr>
          <w:i w:val="1"/>
          <w:iCs w:val="1"/>
          <w:color w:val="000000"/>
          <w:vertAlign w:val="baseline"/>
          <w:rtl w:val="0"/>
        </w:rPr>
        <w:t xml:space="preserve">Clasificarea activităților din economia națională - CAEN Rev. 3</w:t>
      </w:r>
      <w:r w:rsidDel="00000000" w:rsidR="00000000" w:rsidRPr="00000000">
        <w:rPr>
          <w:color w:val="000000"/>
          <w:vertAlign w:val="baseline"/>
          <w:rtl w:val="0"/>
        </w:rPr>
        <w:t xml:space="preserve">”, cu excepția sumei forfetare și a cheltuielilor eligibile obligatorii.</w:t>
      </w:r>
    </w:p>
    <w:p w:rsidR="00000000" w:rsidDel="00000000" w:rsidP="00000000" w:rsidRDefault="00000000" w:rsidRPr="00000000" w14:paraId="00000091">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(8)</w:t>
      </w:r>
      <w:r w:rsidDel="00000000" w:rsidR="00000000" w:rsidRPr="00000000">
        <w:rPr>
          <w:color w:val="000000"/>
          <w:vertAlign w:val="baseline"/>
          <w:rtl w:val="0"/>
        </w:rPr>
        <w:t xml:space="preserve"> Activitatea economică a societăților nou-înființate de beneficiari în cadrul programului trebuie să fie autorizată conform CAEN Rev. 3.</w:t>
      </w:r>
    </w:p>
    <w:p w:rsidR="00000000" w:rsidDel="00000000" w:rsidP="00000000" w:rsidRDefault="00000000" w:rsidRPr="00000000" w14:paraId="00000092">
      <w:pPr>
        <w:spacing w:after="120" w:before="120" w:lineRule="auto"/>
        <w:ind w:left="720" w:firstLine="0"/>
        <w:jc w:val="both"/>
        <w:rPr>
          <w:color w:val="000000"/>
          <w:vertAlign w:val="baseline"/>
        </w:rPr>
      </w:pPr>
      <w:bookmarkStart w:colFirst="0" w:colLast="0" w:name="_heading=h.5m19xsahzoov" w:id="12"/>
      <w:bookmarkEnd w:id="12"/>
      <w:r w:rsidDel="00000000" w:rsidR="00000000" w:rsidRPr="00000000">
        <w:rPr>
          <w:b w:val="1"/>
          <w:bCs w:val="1"/>
          <w:color w:val="000000"/>
          <w:vertAlign w:val="baseline"/>
          <w:rtl w:val="0"/>
        </w:rPr>
        <w:t xml:space="preserve">(9)</w:t>
      </w:r>
      <w:r w:rsidDel="00000000" w:rsidR="00000000" w:rsidRPr="00000000">
        <w:rPr>
          <w:color w:val="000000"/>
          <w:vertAlign w:val="baseline"/>
          <w:rtl w:val="0"/>
        </w:rPr>
        <w:t xml:space="preserve"> Cheltuielile privind avizele sau alte taxe (cu excepția TVA-ului nedeductibil, timbrului verde, accizelor la energia electrică, taxelor și onorariilor aferente înregistrării societății la Registrul Comerțului), ambalarea, transportul, punerea în funcțiune, montarea, manopera și instruirea personalului pentru utilizarea echipamentelor/ utilajelor, nu sunt eligibile.</w:t>
      </w:r>
    </w:p>
    <w:p w:rsidR="00000000" w:rsidDel="00000000" w:rsidP="00000000" w:rsidRDefault="00000000" w:rsidRPr="00000000" w14:paraId="00000093">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(10)</w:t>
      </w:r>
      <w:r w:rsidDel="00000000" w:rsidR="00000000" w:rsidRPr="00000000">
        <w:rPr>
          <w:color w:val="000000"/>
          <w:vertAlign w:val="baseline"/>
          <w:rtl w:val="0"/>
        </w:rPr>
        <w:t xml:space="preserve">  Activele achiziționate trebuie să fie noi, iar pentru toate activele achiziționate în cadrul Programului nu se aplică amortizarea accelerată prevăzută în Legea nr. 227/2015 privind Codul fiscal, cu modificările și completările ulterioare. În cazul activelor achiziționate, ajutorul financiar va fi acordat numai dacă acestea există la locația implementării proiectului și după caz, sunt puse în funcțiune, cu respectarea reglementărilor tehnice aplicabile. În caz contrar, ajutorul financiar nu se acordă.</w:t>
      </w:r>
    </w:p>
    <w:p w:rsidR="00000000" w:rsidDel="00000000" w:rsidP="00000000" w:rsidRDefault="00000000" w:rsidRPr="00000000" w14:paraId="00000094">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(11)</w:t>
      </w:r>
      <w:r w:rsidDel="00000000" w:rsidR="00000000" w:rsidRPr="00000000">
        <w:rPr>
          <w:color w:val="000000"/>
          <w:vertAlign w:val="baseline"/>
          <w:rtl w:val="0"/>
        </w:rPr>
        <w:t xml:space="preserve"> Nu se acordă ajutor financiar pentru activele achiziționate în sistem de leasing, second-hand și cele care au constituit obiectul unei subvenționări/finanțări nerambursabile din alte surse.</w:t>
      </w:r>
    </w:p>
    <w:p w:rsidR="00000000" w:rsidDel="00000000" w:rsidP="00000000" w:rsidRDefault="00000000" w:rsidRPr="00000000" w14:paraId="00000095">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(12)</w:t>
      </w:r>
      <w:r w:rsidDel="00000000" w:rsidR="00000000" w:rsidRPr="00000000">
        <w:rPr>
          <w:color w:val="000000"/>
          <w:vertAlign w:val="baseline"/>
          <w:rtl w:val="0"/>
        </w:rPr>
        <w:t xml:space="preserve"> Solicitanții (întreprinderile) pot beneficia de finanțarea nerambursabilă obținută în cadrul Programului Start-up Nation o singură dată în perioada 2017-2027. </w:t>
      </w:r>
    </w:p>
    <w:p w:rsidR="00000000" w:rsidDel="00000000" w:rsidP="00000000" w:rsidRDefault="00000000" w:rsidRPr="00000000" w14:paraId="00000096">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(13)</w:t>
      </w:r>
      <w:r w:rsidDel="00000000" w:rsidR="00000000" w:rsidRPr="00000000">
        <w:rPr>
          <w:color w:val="000000"/>
          <w:vertAlign w:val="baseline"/>
          <w:rtl w:val="0"/>
        </w:rPr>
        <w:t xml:space="preserve"> Beneficiarii sunt obligați să asigure în favoarea Agențiilor pentru Întreprinderi Mici și Mijlocii și Turism (AIMMT), activele corporale achiziționate prin Program împotriva tuturor riscurilor, pe  toată perioada de valabilitate a contractului de acordare a AFN-ului și să cesioneze toate drepturile pe care le vor dobândi în temeiul asigurării către AIMMT. Această asigurare poate fi făcută și anual, cu obligativitatea trimiterii către AIMMT, a unei copii după aceasta la momentul reînnoirii. În situația unui credit punte, asigurarea activelor corporale poate fi cesionată, cu acordul AIMMT, în favoarea instituției partenere până la rambursarea acestuia.</w:t>
      </w:r>
    </w:p>
    <w:p w:rsidR="00000000" w:rsidDel="00000000" w:rsidP="00000000" w:rsidRDefault="00000000" w:rsidRPr="00000000" w14:paraId="00000097">
      <w:pPr>
        <w:spacing w:after="120" w:before="120" w:lineRule="auto"/>
        <w:ind w:left="720" w:firstLine="0"/>
        <w:rPr>
          <w:color w:val="000000"/>
          <w:vertAlign w:val="baseline"/>
        </w:rPr>
      </w:pPr>
      <w:r w:rsidDel="00000000" w:rsidR="00000000" w:rsidRPr="00000000">
        <w:rPr>
          <w:b w:val="1"/>
          <w:bCs w:val="1"/>
          <w:color w:val="000000"/>
          <w:vertAlign w:val="baseline"/>
          <w:rtl w:val="0"/>
        </w:rPr>
        <w:t xml:space="preserve">(14)</w:t>
      </w:r>
      <w:r w:rsidDel="00000000" w:rsidR="00000000" w:rsidRPr="00000000">
        <w:rPr>
          <w:color w:val="000000"/>
          <w:vertAlign w:val="baseline"/>
          <w:rtl w:val="0"/>
        </w:rPr>
        <w:t xml:space="preserve"> Aplicarea prevederilor referitoare la achiziții: </w:t>
      </w:r>
    </w:p>
    <w:p w:rsidR="00000000" w:rsidDel="00000000" w:rsidP="00000000" w:rsidRDefault="00000000" w:rsidRPr="00000000" w14:paraId="00000098">
      <w:pPr>
        <w:ind w:left="720" w:firstLine="0"/>
        <w:jc w:val="both"/>
        <w:rPr>
          <w:color w:val="000000"/>
          <w:vertAlign w:val="baseline"/>
        </w:rPr>
      </w:pPr>
      <w:bookmarkStart w:colFirst="0" w:colLast="0" w:name="_heading=h.voqkxmr1zde9" w:id="13"/>
      <w:bookmarkEnd w:id="13"/>
      <w:r w:rsidDel="00000000" w:rsidR="00000000" w:rsidRPr="00000000">
        <w:rPr>
          <w:color w:val="000000"/>
          <w:vertAlign w:val="baseline"/>
          <w:rtl w:val="0"/>
        </w:rPr>
        <w:t xml:space="preserve">Solicitanţii care au semnat contractul de acordare AFN au obligativitatea de a achiziţiona bunurile şi serviciile eligibile în condiţii de piaţă, cu respectarea principiilor prevăzute în legisla</w:t>
      </w:r>
      <w:r w:rsidDel="00000000" w:rsidR="00000000" w:rsidRPr="00000000">
        <w:rPr>
          <w:rFonts w:ascii="Cambria Math" w:cs="Cambria Math" w:eastAsia="Cambria Math" w:hAnsi="Cambria Math"/>
          <w:color w:val="000000"/>
          <w:vertAlign w:val="baseline"/>
          <w:rtl w:val="0"/>
        </w:rPr>
        <w:t xml:space="preserve">ț</w:t>
      </w:r>
      <w:r w:rsidDel="00000000" w:rsidR="00000000" w:rsidRPr="00000000">
        <w:rPr>
          <w:color w:val="000000"/>
          <w:vertAlign w:val="baseline"/>
          <w:rtl w:val="0"/>
        </w:rPr>
        <w:t xml:space="preserve">ia în vigoare privind atribuirea contractelor de achiziţie publică, respectiv să întocmească  un dosar de achiziţie, care să cuprindă: minim trei cereri de ofertă și dovada transmiterii acestora</w:t>
      </w: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ofertele primite, un proces verbal semnat de reprezentantul legal al întreprinderii prin care să fie justificată alegerea ofertei câştigătoare, contractul/contractele cu furnizorul/furnizorii și după caz, documentul din care să rezulte autorizarea activității furnizorului. Sunt exceptate de la obligativitatea dosarului de achiziție cheltuielile cu o valoare mai mică de 1000 lei cu TVA, pentru acestea fiind suficientă o singură ofertă.</w:t>
      </w:r>
    </w:p>
    <w:p w:rsidR="00000000" w:rsidDel="00000000" w:rsidP="00000000" w:rsidRDefault="00000000" w:rsidRPr="00000000" w14:paraId="00000099">
      <w:pPr>
        <w:ind w:left="720" w:firstLine="0"/>
        <w:jc w:val="both"/>
        <w:rPr>
          <w:color w:val="000000"/>
          <w:vertAlign w:val="baseline"/>
        </w:rPr>
      </w:pPr>
      <w:r w:rsidDel="00000000" w:rsidR="00000000" w:rsidRPr="00000000">
        <w:rPr>
          <w:color w:val="000000"/>
          <w:vertAlign w:val="baseline"/>
          <w:rtl w:val="0"/>
        </w:rPr>
        <w:t xml:space="preserve">Acest dosar va fi prezentat după încheierea contractului de acordare a AFN-ului, la momentul depunerii cererii de rambursare, împreună cu declaraţia pe propria răspundere din care să rezulte că solicitantul nu se află în cazurile prevăzute la art 4.3, alin. (3) din Procedură. </w:t>
      </w:r>
    </w:p>
    <w:p w:rsidR="00000000" w:rsidDel="00000000" w:rsidP="00000000" w:rsidRDefault="00000000" w:rsidRPr="00000000" w14:paraId="0000009A">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(15)</w:t>
      </w:r>
      <w:r w:rsidDel="00000000" w:rsidR="00000000" w:rsidRPr="00000000">
        <w:rPr>
          <w:color w:val="000000"/>
          <w:vertAlign w:val="baseline"/>
          <w:rtl w:val="0"/>
        </w:rPr>
        <w:t xml:space="preserve"> O întreprindere nu poate avea în cadrul sesiunii 2024 a programului calitatea de beneficiar de ajutor financiar nerambursabil și cea de furnizor pentru alte întreprinderi beneficiare de ajutor financiar nerambursabil, respectiv pentru elemente de cost (bunuri/servicii) achiziționate și decontate în cadrul Programului. </w:t>
      </w:r>
    </w:p>
    <w:p w:rsidR="00000000" w:rsidDel="00000000" w:rsidP="00000000" w:rsidRDefault="00000000" w:rsidRPr="00000000" w14:paraId="0000009B">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(16)</w:t>
      </w:r>
      <w:r w:rsidDel="00000000" w:rsidR="00000000" w:rsidRPr="00000000">
        <w:rPr>
          <w:color w:val="000000"/>
          <w:vertAlign w:val="baseline"/>
          <w:rtl w:val="0"/>
        </w:rPr>
        <w:t xml:space="preserve"> O întreprindere poate avea în cadrul sesiunii 2024 a programului, calitatea de furnizor de formare profesională și cea de furnizor pentru alte întreprinderi beneficiare de ajutor financiar nerambursabil, respectiv pentru elemente de cost (bunuri/servicii) achiziționate și decontate în cadrul Programului. </w:t>
      </w:r>
    </w:p>
    <w:p w:rsidR="00000000" w:rsidDel="00000000" w:rsidP="00000000" w:rsidRDefault="00000000" w:rsidRPr="00000000" w14:paraId="0000009C">
      <w:pPr>
        <w:spacing w:after="120" w:before="120" w:lineRule="auto"/>
        <w:ind w:left="720" w:firstLine="0"/>
        <w:jc w:val="both"/>
        <w:rPr>
          <w:color w:val="000000"/>
          <w:vertAlign w:val="baseline"/>
        </w:rPr>
      </w:pPr>
      <w:r w:rsidDel="00000000" w:rsidR="00000000" w:rsidRPr="00000000">
        <w:rPr>
          <w:rtl w:val="0"/>
        </w:rPr>
      </w:r>
    </w:p>
    <w:p w:rsidR="00000000" w:rsidDel="00000000" w:rsidP="00000000" w:rsidRDefault="00000000" w:rsidRPr="00000000" w14:paraId="0000009D">
      <w:pPr>
        <w:spacing w:after="120" w:before="120" w:lineRule="auto"/>
        <w:ind w:left="720" w:firstLine="0"/>
        <w:jc w:val="both"/>
        <w:rPr>
          <w:color w:val="000000"/>
          <w:vertAlign w:val="baseline"/>
        </w:rPr>
      </w:pPr>
      <w:r w:rsidDel="00000000" w:rsidR="00000000" w:rsidRPr="00000000">
        <w:rPr>
          <w:rtl w:val="0"/>
        </w:rPr>
      </w:r>
    </w:p>
    <w:p w:rsidR="00000000" w:rsidDel="00000000" w:rsidP="00000000" w:rsidRDefault="00000000" w:rsidRPr="00000000" w14:paraId="0000009E">
      <w:pPr>
        <w:numPr>
          <w:ilvl w:val="0"/>
          <w:numId w:val="6"/>
        </w:numPr>
        <w:spacing w:after="120" w:before="120" w:lineRule="auto"/>
        <w:ind w:left="1080" w:hanging="360"/>
        <w:jc w:val="both"/>
        <w:rPr>
          <w:b w:val="0"/>
          <w:bCs w:val="0"/>
          <w:color w:val="000000"/>
          <w:vertAlign w:val="baseline"/>
        </w:rPr>
      </w:pPr>
      <w:bookmarkStart w:colFirst="0" w:colLast="0" w:name="_heading=h.s0xb2qacos64" w:id="14"/>
      <w:bookmarkEnd w:id="14"/>
      <w:r w:rsidDel="00000000" w:rsidR="00000000" w:rsidRPr="00000000">
        <w:rPr>
          <w:b w:val="1"/>
          <w:bCs w:val="1"/>
          <w:color w:val="000000"/>
          <w:vertAlign w:val="baseline"/>
          <w:rtl w:val="0"/>
        </w:rPr>
        <w:t xml:space="preserve">Procedura de derulare a activităților principale ale programului</w:t>
      </w:r>
      <w:r w:rsidDel="00000000" w:rsidR="00000000" w:rsidRPr="00000000">
        <w:rPr>
          <w:rtl w:val="0"/>
        </w:rPr>
      </w:r>
    </w:p>
    <w:p w:rsidR="00000000" w:rsidDel="00000000" w:rsidP="00000000" w:rsidRDefault="00000000" w:rsidRPr="00000000" w14:paraId="0000009F">
      <w:pPr>
        <w:numPr>
          <w:ilvl w:val="1"/>
          <w:numId w:val="16"/>
        </w:numPr>
        <w:spacing w:after="0" w:before="120" w:lineRule="auto"/>
        <w:ind w:left="1170" w:hanging="450"/>
        <w:jc w:val="both"/>
        <w:rPr>
          <w:b w:val="0"/>
          <w:bCs w:val="0"/>
          <w:color w:val="000000"/>
          <w:vertAlign w:val="baseline"/>
        </w:rPr>
      </w:pPr>
      <w:r w:rsidDel="00000000" w:rsidR="00000000" w:rsidRPr="00000000">
        <w:rPr>
          <w:b w:val="1"/>
          <w:bCs w:val="1"/>
          <w:color w:val="000000"/>
          <w:vertAlign w:val="baseline"/>
          <w:rtl w:val="0"/>
        </w:rPr>
        <w:t xml:space="preserve">Înscrierea, selecția, contractarea și plata furnizorilor de cursuri autorizați:</w:t>
      </w:r>
      <w:r w:rsidDel="00000000" w:rsidR="00000000" w:rsidRPr="00000000">
        <w:rPr>
          <w:rtl w:val="0"/>
        </w:rPr>
      </w:r>
    </w:p>
    <w:p w:rsidR="00000000" w:rsidDel="00000000" w:rsidP="00000000" w:rsidRDefault="00000000" w:rsidRPr="00000000" w14:paraId="000000A0">
      <w:pPr>
        <w:numPr>
          <w:ilvl w:val="0"/>
          <w:numId w:val="23"/>
        </w:numPr>
        <w:spacing w:after="0" w:before="0" w:lineRule="auto"/>
        <w:ind w:left="720" w:firstLine="0"/>
        <w:jc w:val="both"/>
        <w:rPr>
          <w:color w:val="000000"/>
          <w:vertAlign w:val="baseline"/>
        </w:rPr>
      </w:pPr>
      <w:r w:rsidDel="00000000" w:rsidR="00000000" w:rsidRPr="00000000">
        <w:rPr>
          <w:color w:val="000000"/>
          <w:vertAlign w:val="baseline"/>
          <w:rtl w:val="0"/>
        </w:rPr>
        <w:t xml:space="preserve">Înscrierea formatorilor se va face on line prin intermediul unui formular electronic (Anexa 1). Perioada de depunere a formularelor de înscriere va fi afișată pe site-ul instituției, înainte de începerea procesului de înregistrare propriuzis;</w:t>
      </w:r>
    </w:p>
    <w:p w:rsidR="00000000" w:rsidDel="00000000" w:rsidP="00000000" w:rsidRDefault="00000000" w:rsidRPr="00000000" w14:paraId="000000A1">
      <w:pPr>
        <w:numPr>
          <w:ilvl w:val="0"/>
          <w:numId w:val="23"/>
        </w:numPr>
        <w:ind w:left="720" w:firstLine="0"/>
        <w:jc w:val="both"/>
        <w:rPr>
          <w:color w:val="000000"/>
          <w:vertAlign w:val="baseline"/>
        </w:rPr>
      </w:pPr>
      <w:r w:rsidDel="00000000" w:rsidR="00000000" w:rsidRPr="00000000">
        <w:rPr>
          <w:color w:val="000000"/>
          <w:vertAlign w:val="baseline"/>
          <w:rtl w:val="0"/>
        </w:rPr>
        <w:t xml:space="preserve">Furnizorii de formare profesională trebuie să înscrie în oferta de parteneriat și programa de pregătire, în cadrul formularului electronic de înscriere (Anexa 1), un număr minim asumat de cursanți, pentru o perioadă de aproximativ 4 luni de zile calendaristice;</w:t>
      </w:r>
    </w:p>
    <w:p w:rsidR="00000000" w:rsidDel="00000000" w:rsidP="00000000" w:rsidRDefault="00000000" w:rsidRPr="00000000" w14:paraId="000000A2">
      <w:pPr>
        <w:numPr>
          <w:ilvl w:val="0"/>
          <w:numId w:val="23"/>
        </w:numPr>
        <w:ind w:left="720" w:firstLine="0"/>
        <w:jc w:val="both"/>
        <w:rPr>
          <w:color w:val="000000"/>
          <w:vertAlign w:val="baseline"/>
        </w:rPr>
      </w:pPr>
      <w:r w:rsidDel="00000000" w:rsidR="00000000" w:rsidRPr="00000000">
        <w:rPr>
          <w:color w:val="000000"/>
          <w:vertAlign w:val="baseline"/>
          <w:rtl w:val="0"/>
        </w:rPr>
        <w:t xml:space="preserve">În cazul în care numărul minim de cursanți, pentru o perioadă de aproximativ 4 luni de zile calendaristice asumat de furnizorii de formare, este mai mic decât cel necesar pentru atingerea indicatorilor programului, perioada de înscriere a acestora va fi prelungită corespunzător, pînă la epuizarea locurilor disponibile.</w:t>
      </w:r>
    </w:p>
    <w:p w:rsidR="00000000" w:rsidDel="00000000" w:rsidP="00000000" w:rsidRDefault="00000000" w:rsidRPr="00000000" w14:paraId="000000A3">
      <w:pPr>
        <w:numPr>
          <w:ilvl w:val="0"/>
          <w:numId w:val="23"/>
        </w:numPr>
        <w:spacing w:after="0" w:lineRule="auto"/>
        <w:ind w:left="720" w:firstLine="0"/>
        <w:jc w:val="both"/>
        <w:rPr>
          <w:color w:val="000000"/>
          <w:vertAlign w:val="baseline"/>
        </w:rPr>
      </w:pPr>
      <w:r w:rsidDel="00000000" w:rsidR="00000000" w:rsidRPr="00000000">
        <w:rPr>
          <w:color w:val="000000"/>
          <w:vertAlign w:val="baseline"/>
          <w:rtl w:val="0"/>
        </w:rPr>
        <w:t xml:space="preserve">În cazul în care numărul minim de cursanți, pentru o perioadă de aproximativ 4 luni de zile calendaristice asumat de furnizori, este mai mare decât cel necesar pentru atingerea indicatorilor programului, se va calcula prorata per furnizor, ca procent al locurilor asumate din totalul locurilor aferente tuturor furnizorilor declarați admiși în urma verificărilor administrative și de eligibilitate;</w:t>
      </w:r>
    </w:p>
    <w:p w:rsidR="00000000" w:rsidDel="00000000" w:rsidP="00000000" w:rsidRDefault="00000000" w:rsidRPr="00000000" w14:paraId="000000A4">
      <w:pPr>
        <w:numPr>
          <w:ilvl w:val="0"/>
          <w:numId w:val="23"/>
        </w:numPr>
        <w:spacing w:after="0" w:before="0" w:lineRule="auto"/>
        <w:ind w:left="720" w:firstLine="0"/>
        <w:jc w:val="both"/>
        <w:rPr>
          <w:color w:val="000000"/>
          <w:vertAlign w:val="baseline"/>
        </w:rPr>
      </w:pPr>
      <w:r w:rsidDel="00000000" w:rsidR="00000000" w:rsidRPr="00000000">
        <w:rPr>
          <w:color w:val="000000"/>
          <w:vertAlign w:val="baseline"/>
          <w:rtl w:val="0"/>
        </w:rPr>
        <w:t xml:space="preserve">Cursul aferent fiecarei grupe de cursanți va avea o durată de minim 40 de ore. În situația în care cursul autorizat are mai mult de 40 de ore, numărul maxim de ore decontat va fi de 40.</w:t>
      </w:r>
    </w:p>
    <w:p w:rsidR="00000000" w:rsidDel="00000000" w:rsidP="00000000" w:rsidRDefault="00000000" w:rsidRPr="00000000" w14:paraId="000000A5">
      <w:pPr>
        <w:numPr>
          <w:ilvl w:val="0"/>
          <w:numId w:val="23"/>
        </w:numPr>
        <w:spacing w:after="0" w:before="0" w:lineRule="auto"/>
        <w:ind w:left="720" w:firstLine="0"/>
        <w:jc w:val="both"/>
        <w:rPr>
          <w:color w:val="000000"/>
          <w:vertAlign w:val="baseline"/>
        </w:rPr>
      </w:pPr>
      <w:r w:rsidDel="00000000" w:rsidR="00000000" w:rsidRPr="00000000">
        <w:rPr>
          <w:color w:val="000000"/>
          <w:vertAlign w:val="baseline"/>
          <w:rtl w:val="0"/>
        </w:rPr>
        <w:t xml:space="preserve">În vederea derulării procedurii de selecție a furnizorilor de formare profesională, la nivelul MEDAT se vor constitui, prin Ordin al ministrului economiei, digitalizării,  antreprenoriatului și turismului, Comisia de selecție și Comisia de contestații, în vederea selectării entităților partenere care prestează servicii de formare profesională, pentru implementarea modulelor 1 și 3 ale programului START UP NATION 2024 finanțat din fonduri externe nerambursabile, aferente Programului Educație și Ocupare 2021-2027.</w:t>
      </w:r>
    </w:p>
    <w:p w:rsidR="00000000" w:rsidDel="00000000" w:rsidP="00000000" w:rsidRDefault="00000000" w:rsidRPr="00000000" w14:paraId="000000A6">
      <w:pPr>
        <w:numPr>
          <w:ilvl w:val="0"/>
          <w:numId w:val="23"/>
        </w:numPr>
        <w:spacing w:after="0" w:lineRule="auto"/>
        <w:ind w:left="720" w:firstLine="0"/>
        <w:jc w:val="both"/>
        <w:rPr>
          <w:color w:val="000000"/>
          <w:vertAlign w:val="baseline"/>
        </w:rPr>
      </w:pPr>
      <w:r w:rsidDel="00000000" w:rsidR="00000000" w:rsidRPr="00000000">
        <w:rPr>
          <w:color w:val="000000"/>
          <w:vertAlign w:val="baseline"/>
          <w:rtl w:val="0"/>
        </w:rPr>
        <w:t xml:space="preserve">Anterior înscrierii, MEDAT va publica un anunț de selecție pe site-ul intituției, care va cuprinde condițiile minime de selecție ale furnizorilor de formare profesională.</w:t>
      </w:r>
    </w:p>
    <w:p w:rsidR="00000000" w:rsidDel="00000000" w:rsidP="00000000" w:rsidRDefault="00000000" w:rsidRPr="00000000" w14:paraId="000000A7">
      <w:pPr>
        <w:numPr>
          <w:ilvl w:val="0"/>
          <w:numId w:val="23"/>
        </w:numPr>
        <w:spacing w:after="0" w:before="0" w:lineRule="auto"/>
        <w:ind w:left="720" w:firstLine="0"/>
        <w:jc w:val="both"/>
        <w:rPr>
          <w:color w:val="000000"/>
          <w:vertAlign w:val="baseline"/>
        </w:rPr>
      </w:pPr>
      <w:r w:rsidDel="00000000" w:rsidR="00000000" w:rsidRPr="00000000">
        <w:rPr>
          <w:color w:val="000000"/>
          <w:vertAlign w:val="baseline"/>
          <w:rtl w:val="0"/>
        </w:rPr>
        <w:t xml:space="preserve">Comisia de selecție, desemnată prin Ordin al ministrului economiei, digitalizării, antreprenoriatului și turismului, va verifica respectarea criteriilor de eligibilitate și va selecta toți furnizorii care îndeplinesc condițiile minime de selecție;</w:t>
      </w:r>
    </w:p>
    <w:p w:rsidR="00000000" w:rsidDel="00000000" w:rsidP="00000000" w:rsidRDefault="00000000" w:rsidRPr="00000000" w14:paraId="000000A8">
      <w:pPr>
        <w:numPr>
          <w:ilvl w:val="0"/>
          <w:numId w:val="23"/>
        </w:numPr>
        <w:spacing w:after="0" w:before="0" w:lineRule="auto"/>
        <w:ind w:left="720" w:firstLine="0"/>
        <w:jc w:val="both"/>
        <w:rPr>
          <w:color w:val="000000"/>
          <w:vertAlign w:val="baseline"/>
        </w:rPr>
      </w:pPr>
      <w:r w:rsidDel="00000000" w:rsidR="00000000" w:rsidRPr="00000000">
        <w:rPr>
          <w:color w:val="000000"/>
          <w:u w:val="none"/>
          <w:vertAlign w:val="baseline"/>
          <w:rtl w:val="0"/>
        </w:rPr>
        <w:t xml:space="preserve">Toată corespondența și transmiterea de anunțuri / clarificări / notificări oficiale ce țin de implementarea Programului, vor avea loc prin intermediul aplicației electronice folosite la înscriere. </w:t>
      </w:r>
      <w:r w:rsidDel="00000000" w:rsidR="00000000" w:rsidRPr="00000000">
        <w:rPr>
          <w:color w:val="000000"/>
          <w:vertAlign w:val="baseline"/>
          <w:rtl w:val="0"/>
        </w:rPr>
        <w:t xml:space="preserve">Furnizorii de formare au obligația de a răspunde la clarificări în termen de maxim 5 zile lucrătoare de la transmitere, sub sancțiunea respingerii.</w:t>
      </w:r>
    </w:p>
    <w:p w:rsidR="00000000" w:rsidDel="00000000" w:rsidP="00000000" w:rsidRDefault="00000000" w:rsidRPr="00000000" w14:paraId="000000A9">
      <w:pPr>
        <w:numPr>
          <w:ilvl w:val="0"/>
          <w:numId w:val="23"/>
        </w:numPr>
        <w:spacing w:after="0" w:before="0" w:lineRule="auto"/>
        <w:ind w:left="709" w:firstLine="0"/>
        <w:jc w:val="both"/>
        <w:rPr>
          <w:color w:val="000000"/>
          <w:vertAlign w:val="baseline"/>
        </w:rPr>
      </w:pPr>
      <w:r w:rsidDel="00000000" w:rsidR="00000000" w:rsidRPr="00000000">
        <w:rPr>
          <w:color w:val="000000"/>
          <w:vertAlign w:val="baseline"/>
          <w:rtl w:val="0"/>
        </w:rPr>
        <w:t xml:space="preserve">Furnizorii de formare care au fost respinși de către comisia de selecție pot depune contestație în termen de maximum 3 zile lucrătoare de la data publicării anunțului privind finalizarea procedurii de selecție. Analizarea contestației se va face de către Comisia de contestații în termen de 3 zile lucrătoare de la data înregistrării contestației, iar decizia luată va fi comunicată contestatarului. </w:t>
      </w:r>
    </w:p>
    <w:p w:rsidR="00000000" w:rsidDel="00000000" w:rsidP="00000000" w:rsidRDefault="00000000" w:rsidRPr="00000000" w14:paraId="000000AA">
      <w:pPr>
        <w:spacing w:after="0" w:before="0" w:lineRule="auto"/>
        <w:ind w:left="709" w:firstLine="0"/>
        <w:jc w:val="both"/>
        <w:rPr>
          <w:color w:val="000000"/>
          <w:vertAlign w:val="baseline"/>
        </w:rPr>
      </w:pPr>
      <w:r w:rsidDel="00000000" w:rsidR="00000000" w:rsidRPr="00000000">
        <w:rPr>
          <w:color w:val="000000"/>
          <w:vertAlign w:val="baseline"/>
          <w:rtl w:val="0"/>
        </w:rPr>
        <w:t xml:space="preserve">Contestația va cuprinde cumulativ:</w:t>
      </w:r>
    </w:p>
    <w:p w:rsidR="00000000" w:rsidDel="00000000" w:rsidP="00000000" w:rsidRDefault="00000000" w:rsidRPr="00000000" w14:paraId="000000AB">
      <w:pPr>
        <w:numPr>
          <w:ilvl w:val="0"/>
          <w:numId w:val="1"/>
        </w:numPr>
        <w:tabs>
          <w:tab w:val="left" w:leader="none" w:pos="1260"/>
        </w:tabs>
        <w:ind w:left="706" w:firstLine="288"/>
        <w:jc w:val="both"/>
        <w:rPr>
          <w:color w:val="000000"/>
          <w:vertAlign w:val="baseline"/>
        </w:rPr>
      </w:pPr>
      <w:r w:rsidDel="00000000" w:rsidR="00000000" w:rsidRPr="00000000">
        <w:rPr>
          <w:color w:val="000000"/>
          <w:vertAlign w:val="baseline"/>
          <w:rtl w:val="0"/>
        </w:rPr>
        <w:t xml:space="preserve">datele de identificare ale solicitantului;</w:t>
      </w:r>
    </w:p>
    <w:p w:rsidR="00000000" w:rsidDel="00000000" w:rsidP="00000000" w:rsidRDefault="00000000" w:rsidRPr="00000000" w14:paraId="000000AC">
      <w:pPr>
        <w:numPr>
          <w:ilvl w:val="0"/>
          <w:numId w:val="1"/>
        </w:numPr>
        <w:tabs>
          <w:tab w:val="left" w:leader="none" w:pos="1260"/>
        </w:tabs>
        <w:ind w:left="706" w:firstLine="288"/>
        <w:jc w:val="both"/>
        <w:rPr>
          <w:color w:val="000000"/>
          <w:vertAlign w:val="baseline"/>
        </w:rPr>
      </w:pPr>
      <w:r w:rsidDel="00000000" w:rsidR="00000000" w:rsidRPr="00000000">
        <w:rPr>
          <w:color w:val="000000"/>
          <w:vertAlign w:val="baseline"/>
          <w:rtl w:val="0"/>
        </w:rPr>
        <w:t xml:space="preserve">obiectul contestației;</w:t>
      </w:r>
    </w:p>
    <w:p w:rsidR="00000000" w:rsidDel="00000000" w:rsidP="00000000" w:rsidRDefault="00000000" w:rsidRPr="00000000" w14:paraId="000000AD">
      <w:pPr>
        <w:numPr>
          <w:ilvl w:val="0"/>
          <w:numId w:val="1"/>
        </w:numPr>
        <w:tabs>
          <w:tab w:val="left" w:leader="none" w:pos="1260"/>
        </w:tabs>
        <w:ind w:left="706" w:firstLine="288"/>
        <w:jc w:val="both"/>
        <w:rPr>
          <w:color w:val="000000"/>
          <w:vertAlign w:val="baseline"/>
        </w:rPr>
      </w:pPr>
      <w:r w:rsidDel="00000000" w:rsidR="00000000" w:rsidRPr="00000000">
        <w:rPr>
          <w:color w:val="000000"/>
          <w:vertAlign w:val="baseline"/>
          <w:rtl w:val="0"/>
        </w:rPr>
        <w:t xml:space="preserve">motivele de fapt și de drept pe care se întemeiază contestația;</w:t>
      </w:r>
    </w:p>
    <w:p w:rsidR="00000000" w:rsidDel="00000000" w:rsidP="00000000" w:rsidRDefault="00000000" w:rsidRPr="00000000" w14:paraId="000000AE">
      <w:pPr>
        <w:numPr>
          <w:ilvl w:val="0"/>
          <w:numId w:val="1"/>
        </w:numPr>
        <w:tabs>
          <w:tab w:val="left" w:leader="none" w:pos="1260"/>
        </w:tabs>
        <w:ind w:left="706" w:firstLine="288"/>
        <w:jc w:val="both"/>
        <w:rPr>
          <w:color w:val="000000"/>
          <w:vertAlign w:val="baseline"/>
        </w:rPr>
      </w:pPr>
      <w:r w:rsidDel="00000000" w:rsidR="00000000" w:rsidRPr="00000000">
        <w:rPr>
          <w:color w:val="000000"/>
          <w:vertAlign w:val="baseline"/>
          <w:rtl w:val="0"/>
        </w:rPr>
        <w:t xml:space="preserve">dovezile pe care se întemeiază; </w:t>
      </w:r>
    </w:p>
    <w:p w:rsidR="00000000" w:rsidDel="00000000" w:rsidP="00000000" w:rsidRDefault="00000000" w:rsidRPr="00000000" w14:paraId="000000AF">
      <w:pPr>
        <w:numPr>
          <w:ilvl w:val="0"/>
          <w:numId w:val="1"/>
        </w:numPr>
        <w:tabs>
          <w:tab w:val="left" w:leader="none" w:pos="1260"/>
        </w:tabs>
        <w:ind w:left="706" w:firstLine="288"/>
        <w:jc w:val="both"/>
        <w:rPr>
          <w:color w:val="000000"/>
          <w:vertAlign w:val="baseline"/>
        </w:rPr>
      </w:pPr>
      <w:r w:rsidDel="00000000" w:rsidR="00000000" w:rsidRPr="00000000">
        <w:rPr>
          <w:color w:val="000000"/>
          <w:vertAlign w:val="baseline"/>
          <w:rtl w:val="0"/>
        </w:rPr>
        <w:t xml:space="preserve">semnătura reprezentantului legal.</w:t>
      </w:r>
    </w:p>
    <w:p w:rsidR="00000000" w:rsidDel="00000000" w:rsidP="00000000" w:rsidRDefault="00000000" w:rsidRPr="00000000" w14:paraId="000000B0">
      <w:pPr>
        <w:tabs>
          <w:tab w:val="left" w:leader="none" w:pos="1260"/>
        </w:tabs>
        <w:spacing w:after="0" w:lineRule="auto"/>
        <w:ind w:left="994" w:firstLine="0"/>
        <w:jc w:val="both"/>
        <w:rPr>
          <w:color w:val="000000"/>
          <w:vertAlign w:val="baseline"/>
        </w:rPr>
      </w:pPr>
      <w:r w:rsidDel="00000000" w:rsidR="00000000" w:rsidRPr="00000000">
        <w:rPr>
          <w:rtl w:val="0"/>
        </w:rPr>
      </w:r>
    </w:p>
    <w:p w:rsidR="00000000" w:rsidDel="00000000" w:rsidP="00000000" w:rsidRDefault="00000000" w:rsidRPr="00000000" w14:paraId="000000B1">
      <w:pPr>
        <w:numPr>
          <w:ilvl w:val="0"/>
          <w:numId w:val="23"/>
        </w:numPr>
        <w:spacing w:after="0" w:before="0" w:lineRule="auto"/>
        <w:ind w:left="720" w:firstLine="0"/>
        <w:jc w:val="both"/>
        <w:rPr>
          <w:color w:val="000000"/>
          <w:vertAlign w:val="baseline"/>
        </w:rPr>
      </w:pPr>
      <w:r w:rsidDel="00000000" w:rsidR="00000000" w:rsidRPr="00000000">
        <w:rPr>
          <w:color w:val="000000"/>
          <w:vertAlign w:val="baseline"/>
          <w:rtl w:val="0"/>
        </w:rPr>
        <w:t xml:space="preserve">După definitivarea etapei de verificare a furnizorilor de formare antreprenorială înscriși și publicarea anunțului privind finalizarea procedurii de selecție, MEDAT va iniția etapa de semnare a contractelor cu furnizorii selectați (Anexa 13) iar după finalizarea acestui proces, va afișa pe site-ul instituției lista finală a acestora. Semnarea contractelor cu furnizorii selectați se va face electronic prin intermediul aplicației electronice, după cum urmează:</w:t>
      </w:r>
    </w:p>
    <w:p w:rsidR="00000000" w:rsidDel="00000000" w:rsidP="00000000" w:rsidRDefault="00000000" w:rsidRPr="00000000" w14:paraId="000000B2">
      <w:pPr>
        <w:numPr>
          <w:ilvl w:val="0"/>
          <w:numId w:val="1"/>
        </w:numPr>
        <w:spacing w:after="120" w:before="0" w:lineRule="auto"/>
        <w:ind w:left="1276" w:hanging="283"/>
        <w:jc w:val="both"/>
        <w:rPr>
          <w:color w:val="000000"/>
          <w:u w:val="none"/>
          <w:vertAlign w:val="baseline"/>
        </w:rPr>
      </w:pPr>
      <w:r w:rsidDel="00000000" w:rsidR="00000000" w:rsidRPr="00000000">
        <w:rPr>
          <w:color w:val="000000"/>
          <w:u w:val="none"/>
          <w:vertAlign w:val="baseline"/>
          <w:rtl w:val="0"/>
        </w:rPr>
        <w:t xml:space="preserve">Aplicația informatică va genera contractul de formare </w:t>
      </w:r>
      <w:r w:rsidDel="00000000" w:rsidR="00000000" w:rsidRPr="00000000">
        <w:rPr>
          <w:color w:val="000000"/>
          <w:vertAlign w:val="baseline"/>
          <w:rtl w:val="0"/>
        </w:rPr>
        <w:t xml:space="preserve">(Anexa 13) </w:t>
      </w:r>
      <w:r w:rsidDel="00000000" w:rsidR="00000000" w:rsidRPr="00000000">
        <w:rPr>
          <w:color w:val="000000"/>
          <w:u w:val="none"/>
          <w:vertAlign w:val="baseline"/>
          <w:rtl w:val="0"/>
        </w:rPr>
        <w:t xml:space="preserve">care se va regăsi în contul din aplicația electronică al furnizorului. </w:t>
      </w:r>
    </w:p>
    <w:p w:rsidR="00000000" w:rsidDel="00000000" w:rsidP="00000000" w:rsidRDefault="00000000" w:rsidRPr="00000000" w14:paraId="000000B3">
      <w:pPr>
        <w:numPr>
          <w:ilvl w:val="0"/>
          <w:numId w:val="1"/>
        </w:numPr>
        <w:spacing w:after="120" w:before="120" w:lineRule="auto"/>
        <w:ind w:left="1276" w:hanging="283"/>
        <w:jc w:val="both"/>
        <w:rPr>
          <w:color w:val="000000"/>
          <w:u w:val="none"/>
          <w:vertAlign w:val="baseline"/>
        </w:rPr>
      </w:pPr>
      <w:r w:rsidDel="00000000" w:rsidR="00000000" w:rsidRPr="00000000">
        <w:rPr>
          <w:color w:val="000000"/>
          <w:u w:val="none"/>
          <w:vertAlign w:val="baseline"/>
          <w:rtl w:val="0"/>
        </w:rPr>
        <w:t xml:space="preserve">Furnizorii de formare antreprenorială vor intra în aplicație, vor descărca contractul de formare, îl vor semna cu semnătură electronică, îl vor reîncărca semnat și îl vor transmite în aplicație în maximum 10 zile de la data primirii, sub sancțiunea respingerii din program;</w:t>
      </w:r>
    </w:p>
    <w:p w:rsidR="00000000" w:rsidDel="00000000" w:rsidP="00000000" w:rsidRDefault="00000000" w:rsidRPr="00000000" w14:paraId="000000B4">
      <w:pPr>
        <w:numPr>
          <w:ilvl w:val="0"/>
          <w:numId w:val="1"/>
        </w:numPr>
        <w:spacing w:after="120" w:before="120" w:lineRule="auto"/>
        <w:ind w:left="1276" w:hanging="283"/>
        <w:jc w:val="both"/>
        <w:rPr>
          <w:color w:val="000000"/>
          <w:u w:val="none"/>
          <w:vertAlign w:val="baseline"/>
        </w:rPr>
      </w:pPr>
      <w:r w:rsidDel="00000000" w:rsidR="00000000" w:rsidRPr="00000000">
        <w:rPr>
          <w:color w:val="000000"/>
          <w:u w:val="none"/>
          <w:vertAlign w:val="baseline"/>
          <w:rtl w:val="0"/>
        </w:rPr>
        <w:t xml:space="preserve">MEDAT va descărca contractele de formare semnate de furnizori, va proceda la semnarea cu semnătură electronică a acestora și va reîncărca în aplicație documentele semnate de către ambele părți;</w:t>
      </w:r>
    </w:p>
    <w:p w:rsidR="00000000" w:rsidDel="00000000" w:rsidP="00000000" w:rsidRDefault="00000000" w:rsidRPr="00000000" w14:paraId="000000B5">
      <w:pPr>
        <w:numPr>
          <w:ilvl w:val="0"/>
          <w:numId w:val="1"/>
        </w:numPr>
        <w:spacing w:after="120" w:before="120" w:lineRule="auto"/>
        <w:ind w:left="1276" w:hanging="283"/>
        <w:jc w:val="both"/>
        <w:rPr>
          <w:color w:val="000000"/>
          <w:u w:val="none"/>
          <w:vertAlign w:val="baseline"/>
        </w:rPr>
      </w:pPr>
      <w:r w:rsidDel="00000000" w:rsidR="00000000" w:rsidRPr="00000000">
        <w:rPr>
          <w:color w:val="000000"/>
          <w:u w:val="none"/>
          <w:vertAlign w:val="baseline"/>
          <w:rtl w:val="0"/>
        </w:rPr>
        <w:t xml:space="preserve">Contractul de formare va intra în vigoare la data semnării de către ambele părți.</w:t>
      </w:r>
    </w:p>
    <w:p w:rsidR="00000000" w:rsidDel="00000000" w:rsidP="00000000" w:rsidRDefault="00000000" w:rsidRPr="00000000" w14:paraId="000000B6">
      <w:pPr>
        <w:numPr>
          <w:ilvl w:val="0"/>
          <w:numId w:val="23"/>
        </w:numPr>
        <w:spacing w:after="0" w:before="120" w:lineRule="auto"/>
        <w:ind w:left="720" w:firstLine="0"/>
        <w:jc w:val="both"/>
        <w:rPr>
          <w:color w:val="000000"/>
          <w:vertAlign w:val="baseline"/>
        </w:rPr>
      </w:pPr>
      <w:r w:rsidDel="00000000" w:rsidR="00000000" w:rsidRPr="00000000">
        <w:rPr>
          <w:color w:val="000000"/>
          <w:u w:val="none"/>
          <w:vertAlign w:val="baseline"/>
          <w:rtl w:val="0"/>
        </w:rPr>
        <w:t xml:space="preserve">După definitivarea etapelor de înscriere a cursanților, verificării administrative și de eligibilitate a acestora, MEDAT/AIMMT va transmite furnizorilor contractați, </w:t>
      </w:r>
      <w:r w:rsidDel="00000000" w:rsidR="00000000" w:rsidRPr="00000000">
        <w:rPr>
          <w:color w:val="000000"/>
          <w:vertAlign w:val="baseline"/>
          <w:rtl w:val="0"/>
        </w:rPr>
        <w:t xml:space="preserve">liste centralizate cu aplicanții ce urmează a participa la cursuri, în funcție de opțiunile de formator alese de aceștia la înscriere. Furnizorii au obligația de a transmite către MEDAT/AIMMT, înainte de debutul fiecărui stagiu de formare, un calendar cuprinzând următoarele date:</w:t>
      </w:r>
    </w:p>
    <w:p w:rsidR="00000000" w:rsidDel="00000000" w:rsidP="00000000" w:rsidRDefault="00000000" w:rsidRPr="00000000" w14:paraId="000000B7">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programul grupelor (data de început și data de sfârșit a cursului),</w:t>
      </w:r>
    </w:p>
    <w:p w:rsidR="00000000" w:rsidDel="00000000" w:rsidP="00000000" w:rsidRDefault="00000000" w:rsidRPr="00000000" w14:paraId="000000B8">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formatul de desfășurare a cursului (online sau fizic),</w:t>
      </w:r>
    </w:p>
    <w:p w:rsidR="00000000" w:rsidDel="00000000" w:rsidP="00000000" w:rsidRDefault="00000000" w:rsidRPr="00000000" w14:paraId="000000B9">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lista participanților din fiecare grupă,</w:t>
      </w:r>
    </w:p>
    <w:p w:rsidR="00000000" w:rsidDel="00000000" w:rsidP="00000000" w:rsidRDefault="00000000" w:rsidRPr="00000000" w14:paraId="000000BA">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lista formatorilor pe fiecare grupă,</w:t>
      </w:r>
    </w:p>
    <w:p w:rsidR="00000000" w:rsidDel="00000000" w:rsidP="00000000" w:rsidRDefault="00000000" w:rsidRPr="00000000" w14:paraId="000000BB">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durata fiecărui curs,</w:t>
      </w:r>
    </w:p>
    <w:p w:rsidR="00000000" w:rsidDel="00000000" w:rsidP="00000000" w:rsidRDefault="00000000" w:rsidRPr="00000000" w14:paraId="000000BC">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data evaluării cursanților,</w:t>
      </w:r>
    </w:p>
    <w:p w:rsidR="00000000" w:rsidDel="00000000" w:rsidP="00000000" w:rsidRDefault="00000000" w:rsidRPr="00000000" w14:paraId="000000BD">
      <w:pPr>
        <w:numPr>
          <w:ilvl w:val="0"/>
          <w:numId w:val="1"/>
        </w:numPr>
        <w:spacing w:after="0" w:before="0" w:lineRule="auto"/>
        <w:ind w:left="990" w:hanging="270"/>
        <w:jc w:val="both"/>
        <w:rPr>
          <w:color w:val="000000"/>
          <w:vertAlign w:val="baseline"/>
        </w:rPr>
      </w:pPr>
      <w:r w:rsidDel="00000000" w:rsidR="00000000" w:rsidRPr="00000000">
        <w:rPr>
          <w:color w:val="000000"/>
          <w:vertAlign w:val="baseline"/>
          <w:rtl w:val="0"/>
        </w:rPr>
        <w:t xml:space="preserve">datele de contact ale reprezentantului furnizorului, pentru fiecare grupă.</w:t>
      </w:r>
    </w:p>
    <w:p w:rsidR="00000000" w:rsidDel="00000000" w:rsidP="00000000" w:rsidRDefault="00000000" w:rsidRPr="00000000" w14:paraId="000000BE">
      <w:pPr>
        <w:numPr>
          <w:ilvl w:val="0"/>
          <w:numId w:val="23"/>
        </w:numPr>
        <w:spacing w:after="0" w:before="0" w:lineRule="auto"/>
        <w:ind w:left="720" w:firstLine="0"/>
        <w:jc w:val="both"/>
        <w:rPr>
          <w:color w:val="000000"/>
          <w:vertAlign w:val="baseline"/>
        </w:rPr>
      </w:pPr>
      <w:bookmarkStart w:colFirst="0" w:colLast="0" w:name="_heading=h.qznnogqxhi3s" w:id="15"/>
      <w:bookmarkEnd w:id="15"/>
      <w:r w:rsidDel="00000000" w:rsidR="00000000" w:rsidRPr="00000000">
        <w:rPr>
          <w:color w:val="000000"/>
          <w:vertAlign w:val="baseline"/>
          <w:rtl w:val="0"/>
        </w:rPr>
        <w:t xml:space="preserve">Furnizorii vor organiza cursurile de formare profesională, fără a solicita cursanților achitarea altor costuri suplimentare și vor transmite în maxim 10 zile lucrătoare de la finalizarea fiecărui stagiu de formare către MEDAT, următoarele documente:</w:t>
      </w:r>
    </w:p>
    <w:p w:rsidR="00000000" w:rsidDel="00000000" w:rsidP="00000000" w:rsidRDefault="00000000" w:rsidRPr="00000000" w14:paraId="000000BF">
      <w:pPr>
        <w:spacing w:after="0" w:before="0" w:lineRule="auto"/>
        <w:ind w:left="1276" w:hanging="283"/>
        <w:jc w:val="both"/>
        <w:rPr>
          <w:color w:val="000000"/>
          <w:vertAlign w:val="baseline"/>
        </w:rPr>
      </w:pPr>
      <w:r w:rsidDel="00000000" w:rsidR="00000000" w:rsidRPr="00000000">
        <w:rPr>
          <w:color w:val="000000"/>
          <w:vertAlign w:val="baseline"/>
          <w:rtl w:val="0"/>
        </w:rPr>
        <w:t xml:space="preserve">- </w:t>
        <w:tab/>
        <w:t xml:space="preserve">Declarație pe proprie răspundere a fiecarui absolvent, că nu a mai participat la nicio formă de pregătire antreprenorială subvenționată din fonduri europene nerambursabile;</w:t>
      </w:r>
    </w:p>
    <w:p w:rsidR="00000000" w:rsidDel="00000000" w:rsidP="00000000" w:rsidRDefault="00000000" w:rsidRPr="00000000" w14:paraId="000000C0">
      <w:pPr>
        <w:spacing w:after="0" w:before="0" w:lineRule="auto"/>
        <w:ind w:left="1276" w:hanging="283"/>
        <w:jc w:val="both"/>
        <w:rPr>
          <w:color w:val="000000"/>
          <w:vertAlign w:val="baseline"/>
        </w:rPr>
      </w:pPr>
      <w:r w:rsidDel="00000000" w:rsidR="00000000" w:rsidRPr="00000000">
        <w:rPr>
          <w:color w:val="000000"/>
          <w:vertAlign w:val="baseline"/>
          <w:rtl w:val="0"/>
        </w:rPr>
        <w:t xml:space="preserve">-          Declarație pe propria răspundere a fiecarui absolvent, că nu a achitat alte costuri suplimentare aferente cursurilor de pregătire antreprenorială;</w:t>
      </w:r>
    </w:p>
    <w:p w:rsidR="00000000" w:rsidDel="00000000" w:rsidP="00000000" w:rsidRDefault="00000000" w:rsidRPr="00000000" w14:paraId="000000C1">
      <w:pPr>
        <w:spacing w:after="0" w:before="0" w:lineRule="auto"/>
        <w:ind w:left="1276" w:hanging="283"/>
        <w:jc w:val="both"/>
        <w:rPr>
          <w:color w:val="000000"/>
          <w:vertAlign w:val="baseline"/>
        </w:rPr>
      </w:pPr>
      <w:r w:rsidDel="00000000" w:rsidR="00000000" w:rsidRPr="00000000">
        <w:rPr>
          <w:color w:val="000000"/>
          <w:vertAlign w:val="baseline"/>
          <w:rtl w:val="0"/>
        </w:rPr>
        <w:t xml:space="preserve">-</w:t>
        <w:tab/>
        <w:t xml:space="preserve">Listă prezență curs;</w:t>
      </w:r>
    </w:p>
    <w:p w:rsidR="00000000" w:rsidDel="00000000" w:rsidP="00000000" w:rsidRDefault="00000000" w:rsidRPr="00000000" w14:paraId="000000C2">
      <w:pPr>
        <w:spacing w:after="0" w:before="0" w:lineRule="auto"/>
        <w:ind w:left="1276" w:hanging="283"/>
        <w:jc w:val="both"/>
        <w:rPr>
          <w:color w:val="000000"/>
          <w:vertAlign w:val="baseline"/>
        </w:rPr>
      </w:pPr>
      <w:r w:rsidDel="00000000" w:rsidR="00000000" w:rsidRPr="00000000">
        <w:rPr>
          <w:color w:val="000000"/>
          <w:vertAlign w:val="baseline"/>
          <w:rtl w:val="0"/>
        </w:rPr>
        <w:t xml:space="preserve">-</w:t>
        <w:tab/>
        <w:t xml:space="preserve">Fotografii și print screen din timpul sesiunilor;</w:t>
      </w:r>
    </w:p>
    <w:p w:rsidR="00000000" w:rsidDel="00000000" w:rsidP="00000000" w:rsidRDefault="00000000" w:rsidRPr="00000000" w14:paraId="000000C3">
      <w:pPr>
        <w:spacing w:after="0" w:before="0" w:lineRule="auto"/>
        <w:ind w:left="1276" w:hanging="283"/>
        <w:jc w:val="both"/>
        <w:rPr>
          <w:color w:val="000000"/>
          <w:vertAlign w:val="baseline"/>
        </w:rPr>
      </w:pPr>
      <w:r w:rsidDel="00000000" w:rsidR="00000000" w:rsidRPr="00000000">
        <w:rPr>
          <w:color w:val="000000"/>
          <w:vertAlign w:val="baseline"/>
          <w:rtl w:val="0"/>
        </w:rPr>
        <w:t xml:space="preserve">-</w:t>
        <w:tab/>
        <w:t xml:space="preserve">Certificatele/adeverințele de absolvire a cursului de formare profesională;</w:t>
      </w:r>
    </w:p>
    <w:p w:rsidR="00000000" w:rsidDel="00000000" w:rsidP="00000000" w:rsidRDefault="00000000" w:rsidRPr="00000000" w14:paraId="000000C4">
      <w:pPr>
        <w:spacing w:after="0" w:before="0" w:lineRule="auto"/>
        <w:ind w:left="1276" w:hanging="283"/>
        <w:jc w:val="both"/>
        <w:rPr>
          <w:color w:val="000000"/>
          <w:vertAlign w:val="baseline"/>
        </w:rPr>
      </w:pPr>
      <w:r w:rsidDel="00000000" w:rsidR="00000000" w:rsidRPr="00000000">
        <w:rPr>
          <w:color w:val="000000"/>
          <w:vertAlign w:val="baseline"/>
          <w:rtl w:val="0"/>
        </w:rPr>
        <w:t xml:space="preserve">-</w:t>
        <w:tab/>
        <w:t xml:space="preserve">Centralizarea asumată  prin semnătură de către furnizorul de formare și în format excel care să conțină: nume/prenume cursant, CNP, adresă de domiciliu, regiunea de dezvoltare a domiciliului, etnie, vârsta la momentul înscrierii în cadrul programului de formare, ultima formă de școlarizare absolvită, statutul încadrării cursanților în grupul țintă, status cursant – admis/respins.</w:t>
      </w:r>
    </w:p>
    <w:p w:rsidR="00000000" w:rsidDel="00000000" w:rsidP="00000000" w:rsidRDefault="00000000" w:rsidRPr="00000000" w14:paraId="000000C5">
      <w:pPr>
        <w:numPr>
          <w:ilvl w:val="0"/>
          <w:numId w:val="23"/>
        </w:numPr>
        <w:ind w:left="720" w:firstLine="0"/>
        <w:jc w:val="both"/>
        <w:rPr>
          <w:color w:val="000000"/>
          <w:vertAlign w:val="baseline"/>
        </w:rPr>
      </w:pPr>
      <w:r w:rsidDel="00000000" w:rsidR="00000000" w:rsidRPr="00000000">
        <w:rPr>
          <w:color w:val="000000"/>
          <w:vertAlign w:val="baseline"/>
          <w:rtl w:val="0"/>
        </w:rPr>
        <w:t xml:space="preserve">MEDAT va proceda la plata către furnizorii de formare a contravalorii cursurilor, în sumă de 24,81 lei/oră pentru fiecare absolvent, </w:t>
      </w:r>
    </w:p>
    <w:p w:rsidR="00000000" w:rsidDel="00000000" w:rsidP="00000000" w:rsidRDefault="00000000" w:rsidRPr="00000000" w14:paraId="000000C6">
      <w:pPr>
        <w:numPr>
          <w:ilvl w:val="0"/>
          <w:numId w:val="23"/>
        </w:numPr>
        <w:ind w:left="720" w:firstLine="0"/>
        <w:jc w:val="both"/>
        <w:rPr>
          <w:color w:val="000000"/>
          <w:vertAlign w:val="baseline"/>
        </w:rPr>
      </w:pPr>
      <w:r w:rsidDel="00000000" w:rsidR="00000000" w:rsidRPr="00000000">
        <w:rPr>
          <w:color w:val="000000"/>
          <w:vertAlign w:val="baseline"/>
          <w:rtl w:val="0"/>
        </w:rPr>
        <w:t xml:space="preserve">compusă din 19,81 lei/oră aferenți formării și 5 lei/oră subvenție. Plata contravalorii cursurilor de formare este condiționată de eliberarea certificatului de absolvire, în conformitate cu prevederile Ordonanței Guvernului nr. 129/2000, republicată, cu modificările și completările ulterioare;</w:t>
      </w:r>
    </w:p>
    <w:p w:rsidR="00000000" w:rsidDel="00000000" w:rsidP="00000000" w:rsidRDefault="00000000" w:rsidRPr="00000000" w14:paraId="000000C7">
      <w:pPr>
        <w:numPr>
          <w:ilvl w:val="0"/>
          <w:numId w:val="23"/>
        </w:numPr>
        <w:ind w:left="720" w:firstLine="0"/>
        <w:jc w:val="both"/>
        <w:rPr>
          <w:color w:val="000000"/>
          <w:vertAlign w:val="baseline"/>
        </w:rPr>
      </w:pPr>
      <w:r w:rsidDel="00000000" w:rsidR="00000000" w:rsidRPr="00000000">
        <w:rPr>
          <w:color w:val="000000"/>
          <w:vertAlign w:val="baseline"/>
          <w:rtl w:val="0"/>
        </w:rPr>
        <w:t xml:space="preserve">După validarea documentației fiecărui absolvent din grupul țintă, furnizorii de cursuri vor proceda la plata către fiecare absolvent a subvenției de participare la curs, în sumă de 5 lei/oră/absolvent și vor pune la dispoziția MEDAT documentația completă conform legislației programului, respectiv declarația pe propria răspundere a absolvenților că au încasat subvenția de la furnizorul de formare, ordin de plată și extras de cont;</w:t>
      </w:r>
    </w:p>
    <w:p w:rsidR="00000000" w:rsidDel="00000000" w:rsidP="00000000" w:rsidRDefault="00000000" w:rsidRPr="00000000" w14:paraId="000000C8">
      <w:pPr>
        <w:spacing w:after="0" w:lineRule="auto"/>
        <w:ind w:left="720" w:firstLine="0"/>
        <w:jc w:val="both"/>
        <w:rPr>
          <w:color w:val="000000"/>
          <w:vertAlign w:val="baseline"/>
        </w:rPr>
      </w:pPr>
      <w:r w:rsidDel="00000000" w:rsidR="00000000" w:rsidRPr="00000000">
        <w:rPr>
          <w:rtl w:val="0"/>
        </w:rPr>
      </w:r>
    </w:p>
    <w:p w:rsidR="00000000" w:rsidDel="00000000" w:rsidP="00000000" w:rsidRDefault="00000000" w:rsidRPr="00000000" w14:paraId="000000C9">
      <w:pPr>
        <w:numPr>
          <w:ilvl w:val="1"/>
          <w:numId w:val="16"/>
        </w:numPr>
        <w:spacing w:after="0" w:before="0" w:lineRule="auto"/>
        <w:ind w:left="1170" w:hanging="450"/>
        <w:jc w:val="both"/>
        <w:rPr>
          <w:b w:val="0"/>
          <w:bCs w:val="0"/>
          <w:color w:val="000000"/>
          <w:vertAlign w:val="baseline"/>
        </w:rPr>
      </w:pPr>
      <w:r w:rsidDel="00000000" w:rsidR="00000000" w:rsidRPr="00000000">
        <w:rPr>
          <w:b w:val="1"/>
          <w:bCs w:val="1"/>
          <w:color w:val="000000"/>
          <w:vertAlign w:val="baseline"/>
          <w:rtl w:val="0"/>
        </w:rPr>
        <w:t xml:space="preserve">Înscrierea cursanților pe modulele 1 și 3 de formare antreprenorială:</w:t>
      </w:r>
      <w:r w:rsidDel="00000000" w:rsidR="00000000" w:rsidRPr="00000000">
        <w:rPr>
          <w:rtl w:val="0"/>
        </w:rPr>
      </w:r>
    </w:p>
    <w:p w:rsidR="00000000" w:rsidDel="00000000" w:rsidP="00000000" w:rsidRDefault="00000000" w:rsidRPr="00000000" w14:paraId="000000CA">
      <w:pPr>
        <w:spacing w:after="0" w:before="0" w:lineRule="auto"/>
        <w:ind w:left="720" w:firstLine="0"/>
        <w:jc w:val="both"/>
        <w:rPr>
          <w:color w:val="000000"/>
          <w:vertAlign w:val="baseline"/>
        </w:rPr>
      </w:pPr>
      <w:r w:rsidDel="00000000" w:rsidR="00000000" w:rsidRPr="00000000">
        <w:rPr>
          <w:rtl w:val="0"/>
        </w:rPr>
      </w:r>
    </w:p>
    <w:p w:rsidR="00000000" w:rsidDel="00000000" w:rsidP="00000000" w:rsidRDefault="00000000" w:rsidRPr="00000000" w14:paraId="000000CB">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Înscrierea persoanelor din grupul țintă în cadrul  modulelor 1 și 3 de formare antreprenorială,</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se va face on line prin intermediul unui formular electronic (Anexa 2). Perioada de depunere a formularelor de înscriere va fi afișată pe site-ul instituției înainte de începerea procesului de înregistrare propriu-zis;</w:t>
      </w:r>
    </w:p>
    <w:p w:rsidR="00000000" w:rsidDel="00000000" w:rsidP="00000000" w:rsidRDefault="00000000" w:rsidRPr="00000000" w14:paraId="000000CC">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În momentul transmiterii formularului de înscriere, aplicația electronică va genera automat solicitantului un mesaj de confirmare a efectuării înregistrării;</w:t>
      </w:r>
    </w:p>
    <w:p w:rsidR="00000000" w:rsidDel="00000000" w:rsidP="00000000" w:rsidRDefault="00000000" w:rsidRPr="00000000" w14:paraId="000000CD">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Platforma electronică de înscriere este unică pentru ambele module 1 și 3 de pregătire antreprenorială ale schemei de ajutor, dar va împărți aplicanții persoane fizice, în funcție de vârstă, etnie și regiunea de domiciliu;</w:t>
      </w:r>
    </w:p>
    <w:p w:rsidR="00000000" w:rsidDel="00000000" w:rsidP="00000000" w:rsidRDefault="00000000" w:rsidRPr="00000000" w14:paraId="000000CE">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În cadrul ambelor module, 1 și 3 de pregătire antreprenorială, unde aplicanții își vor completa toate datele solicitate de aplicație, vor încărca toată documentația solicitată sub sancțiunea respingerii. Accesul în vederea formării se va face conform principiului primul-venit, primul-servit, după cum urmează:</w:t>
      </w:r>
    </w:p>
    <w:p w:rsidR="00000000" w:rsidDel="00000000" w:rsidP="00000000" w:rsidRDefault="00000000" w:rsidRPr="00000000" w14:paraId="000000CF">
      <w:pPr>
        <w:numPr>
          <w:ilvl w:val="0"/>
          <w:numId w:val="17"/>
        </w:numPr>
        <w:spacing w:after="0" w:before="0" w:lineRule="auto"/>
        <w:ind w:left="1440" w:hanging="360"/>
        <w:jc w:val="both"/>
        <w:rPr>
          <w:color w:val="000000"/>
          <w:vertAlign w:val="baseline"/>
        </w:rPr>
      </w:pPr>
      <w:r w:rsidDel="00000000" w:rsidR="00000000" w:rsidRPr="00000000">
        <w:rPr>
          <w:color w:val="000000"/>
          <w:vertAlign w:val="baseline"/>
          <w:rtl w:val="0"/>
        </w:rPr>
        <w:t xml:space="preserve">În cadrul modulului 1 aferent Pilonului 1 - Activarea potențialului antreprenorial al tinerilor, principiul </w:t>
      </w:r>
      <w:r w:rsidDel="00000000" w:rsidR="00000000" w:rsidRPr="00000000">
        <w:rPr>
          <w:i w:val="1"/>
          <w:iCs w:val="1"/>
          <w:color w:val="000000"/>
          <w:vertAlign w:val="baseline"/>
          <w:rtl w:val="0"/>
        </w:rPr>
        <w:t xml:space="preserve">primul-venit, primul-servit</w:t>
      </w:r>
      <w:r w:rsidDel="00000000" w:rsidR="00000000" w:rsidRPr="00000000">
        <w:rPr>
          <w:color w:val="000000"/>
          <w:vertAlign w:val="baseline"/>
          <w:rtl w:val="0"/>
        </w:rPr>
        <w:t xml:space="preserve"> se va aplica separat pe Regiunile mai puțin dezvoltate și pe Regiunea București Ilfov, în funcție de etnie, până la completarea indicatorilor aferenți fiecărei componente (București Ilfov / București Ilfov etnie romă / Regiunile mai puțin dezvoltate / Regiunile mai puțin dezvoltate etnie romă) și suplimentar un procent de 25% în plus față de indicatorul programului - listă de așteptare pentru cazurile în care respingerile, renunțările sau absențele generează locuri suplimentare la cursuri.</w:t>
      </w:r>
    </w:p>
    <w:p w:rsidR="00000000" w:rsidDel="00000000" w:rsidP="00000000" w:rsidRDefault="00000000" w:rsidRPr="00000000" w14:paraId="000000D0">
      <w:pPr>
        <w:numPr>
          <w:ilvl w:val="0"/>
          <w:numId w:val="17"/>
        </w:numPr>
        <w:spacing w:after="0" w:before="0" w:lineRule="auto"/>
        <w:ind w:left="1440" w:hanging="360"/>
        <w:jc w:val="both"/>
        <w:rPr>
          <w:color w:val="000000"/>
          <w:vertAlign w:val="baseline"/>
        </w:rPr>
      </w:pPr>
      <w:r w:rsidDel="00000000" w:rsidR="00000000" w:rsidRPr="00000000">
        <w:rPr>
          <w:color w:val="000000"/>
          <w:vertAlign w:val="baseline"/>
          <w:rtl w:val="0"/>
        </w:rPr>
        <w:t xml:space="preserve">În cadrul modulului 3 aferent Pilonului 2 – Sprijin pentru dezvoltarea antreprenoriatului în rândul persoanelor din grupul țintă, principiul </w:t>
      </w:r>
      <w:r w:rsidDel="00000000" w:rsidR="00000000" w:rsidRPr="00000000">
        <w:rPr>
          <w:i w:val="1"/>
          <w:iCs w:val="1"/>
          <w:color w:val="000000"/>
          <w:vertAlign w:val="baseline"/>
          <w:rtl w:val="0"/>
        </w:rPr>
        <w:t xml:space="preserve">primul-venit, primul-servit</w:t>
      </w:r>
      <w:r w:rsidDel="00000000" w:rsidR="00000000" w:rsidRPr="00000000">
        <w:rPr>
          <w:color w:val="000000"/>
          <w:vertAlign w:val="baseline"/>
          <w:rtl w:val="0"/>
        </w:rPr>
        <w:t xml:space="preserve"> se va aplica indiferent de regiunea selectată.</w:t>
      </w:r>
    </w:p>
    <w:p w:rsidR="00000000" w:rsidDel="00000000" w:rsidP="00000000" w:rsidRDefault="00000000" w:rsidRPr="00000000" w14:paraId="000000D1">
      <w:pPr>
        <w:numPr>
          <w:ilvl w:val="0"/>
          <w:numId w:val="24"/>
        </w:numPr>
        <w:spacing w:after="0" w:before="0" w:lineRule="auto"/>
        <w:ind w:left="1080" w:hanging="360"/>
        <w:jc w:val="both"/>
        <w:rPr>
          <w:color w:val="000000"/>
          <w:u w:val="none"/>
          <w:vertAlign w:val="baseline"/>
        </w:rPr>
      </w:pPr>
      <w:r w:rsidDel="00000000" w:rsidR="00000000" w:rsidRPr="00000000">
        <w:rPr>
          <w:color w:val="000000"/>
          <w:u w:val="none"/>
          <w:vertAlign w:val="baseline"/>
          <w:rtl w:val="0"/>
        </w:rPr>
        <w:t xml:space="preserve">Toată corespondența și transmiterea de anunțuri/ clarificări/ notificări oficiale ce țin de implementarea Programului vor avea loc prin intermediul aplicației electronice folosite la înscriere.</w:t>
      </w:r>
    </w:p>
    <w:p w:rsidR="00000000" w:rsidDel="00000000" w:rsidP="00000000" w:rsidRDefault="00000000" w:rsidRPr="00000000" w14:paraId="000000D2">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Aplicația de înscriere va rămâne deschisă până la epuizarea bugetelor alocate și asigurarea unei liste de rezervă care să permită atingerea tuturor indicatorilor programului. În cazul în care, din motive independente de acțiunile MEDAT/AIMMT/MIPE, indicatorii nu pot fi atinși în sesiunea de înscriere, MEDAT cu acordul MIPE, poate decide închiderea etapei de înscriere cu posibilitatea reluării acesteia la o dată ulterioară.</w:t>
      </w:r>
    </w:p>
    <w:p w:rsidR="00000000" w:rsidDel="00000000" w:rsidP="00000000" w:rsidRDefault="00000000" w:rsidRPr="00000000" w14:paraId="000000D3">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La momentul înscrierii, aplicanții vor putea opta o singură dată pentru furnizorul de formare antreprenorială. Opțiunea pentru furnizorul de formare antreprenorială nu mai poate fi schimbată ulterior.</w:t>
      </w:r>
    </w:p>
    <w:p w:rsidR="00000000" w:rsidDel="00000000" w:rsidP="00000000" w:rsidRDefault="00000000" w:rsidRPr="00000000" w14:paraId="000000D4">
      <w:pPr>
        <w:numPr>
          <w:ilvl w:val="0"/>
          <w:numId w:val="24"/>
        </w:numPr>
        <w:spacing w:after="0" w:before="0" w:lineRule="auto"/>
        <w:ind w:left="1080" w:hanging="360"/>
        <w:jc w:val="both"/>
        <w:rPr>
          <w:color w:val="000000"/>
          <w:vertAlign w:val="baseline"/>
        </w:rPr>
      </w:pPr>
      <w:r w:rsidDel="00000000" w:rsidR="00000000" w:rsidRPr="00000000">
        <w:rPr>
          <w:color w:val="000000"/>
          <w:vertAlign w:val="baseline"/>
          <w:rtl w:val="0"/>
        </w:rPr>
        <w:t xml:space="preserve">În scopul verificării informațiilor și documentelor depuse de către aplicanții la cursurile de formare antreprenorială, în cadrul AIMMT/MEDAT, se va constitui Unitatea de Implementare a Programului, denumită în continuare UIP, al cărei număr de persoane, atribuții și responsabilități vor fi stabilite prin decizia ordonatorului terțiar de credite. Formularele de înscriere care intră în etapa de verificare, vor fi stabilite în funcție de bugetul Programului și vor fi repartizate la AIMMT/MEDAT. </w:t>
      </w:r>
    </w:p>
    <w:p w:rsidR="00000000" w:rsidDel="00000000" w:rsidP="00000000" w:rsidRDefault="00000000" w:rsidRPr="00000000" w14:paraId="000000D5">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Ministerul poate repartiza în plus formulare de înscriere în vederea verificării acestora în așa fel încât volumul de verificări să fie uniform pentru toate cele trei AIMMT-uri și MEDAT.</w:t>
      </w:r>
    </w:p>
    <w:p w:rsidR="00000000" w:rsidDel="00000000" w:rsidP="00000000" w:rsidRDefault="00000000" w:rsidRPr="00000000" w14:paraId="000000D6">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Verificarea veridicității informațiilor și documentelor depuse de către aplicanții la cursurile de formare antreprenorială, conduce la acceptarea de principiu a formularului de înscriere sau la respingerea acestuia. </w:t>
      </w:r>
    </w:p>
    <w:p w:rsidR="00000000" w:rsidDel="00000000" w:rsidP="00000000" w:rsidRDefault="00000000" w:rsidRPr="00000000" w14:paraId="000000D7">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Verificarea formularelor de înscriere (Anexa 2), se va face în ordinea înscrierilor și în limita bugetului aprobat. Peste limita bugetului aprobat, verificarea formularelor de înscriere se efectuează în cazul în care:</w:t>
      </w:r>
    </w:p>
    <w:p w:rsidR="00000000" w:rsidDel="00000000" w:rsidP="00000000" w:rsidRDefault="00000000" w:rsidRPr="00000000" w14:paraId="000000D8">
      <w:pPr>
        <w:numPr>
          <w:ilvl w:val="0"/>
          <w:numId w:val="18"/>
        </w:numPr>
        <w:tabs>
          <w:tab w:val="left" w:leader="none" w:pos="1080"/>
        </w:tabs>
        <w:spacing w:after="120" w:before="0" w:lineRule="auto"/>
        <w:ind w:left="1440" w:hanging="360"/>
        <w:jc w:val="both"/>
        <w:rPr>
          <w:color w:val="000000"/>
          <w:vertAlign w:val="baseline"/>
        </w:rPr>
      </w:pPr>
      <w:r w:rsidDel="00000000" w:rsidR="00000000" w:rsidRPr="00000000">
        <w:rPr>
          <w:color w:val="000000"/>
          <w:vertAlign w:val="baseline"/>
          <w:rtl w:val="0"/>
        </w:rPr>
        <w:t xml:space="preserve">aplicanții acceptați de principiu în limita bugetului renunță la curs, </w:t>
      </w:r>
    </w:p>
    <w:p w:rsidR="00000000" w:rsidDel="00000000" w:rsidP="00000000" w:rsidRDefault="00000000" w:rsidRPr="00000000" w14:paraId="000000D9">
      <w:pPr>
        <w:numPr>
          <w:ilvl w:val="0"/>
          <w:numId w:val="18"/>
        </w:numPr>
        <w:tabs>
          <w:tab w:val="left" w:leader="none" w:pos="1080"/>
        </w:tabs>
        <w:spacing w:after="120" w:before="120" w:lineRule="auto"/>
        <w:ind w:left="1440" w:hanging="360"/>
        <w:jc w:val="both"/>
        <w:rPr>
          <w:color w:val="000000"/>
          <w:vertAlign w:val="baseline"/>
        </w:rPr>
      </w:pPr>
      <w:r w:rsidDel="00000000" w:rsidR="00000000" w:rsidRPr="00000000">
        <w:rPr>
          <w:color w:val="000000"/>
          <w:vertAlign w:val="baseline"/>
          <w:rtl w:val="0"/>
        </w:rPr>
        <w:t xml:space="preserve">în cazul în care AIMMT/MEDAT constată că aplicanții nu îndeplinesc condițiile de eligibilitate prevăzute în cadrul programului, </w:t>
      </w:r>
    </w:p>
    <w:p w:rsidR="00000000" w:rsidDel="00000000" w:rsidP="00000000" w:rsidRDefault="00000000" w:rsidRPr="00000000" w14:paraId="000000DA">
      <w:pPr>
        <w:numPr>
          <w:ilvl w:val="0"/>
          <w:numId w:val="18"/>
        </w:numPr>
        <w:tabs>
          <w:tab w:val="left" w:leader="none" w:pos="1080"/>
        </w:tabs>
        <w:spacing w:after="120" w:before="120" w:lineRule="auto"/>
        <w:ind w:left="1440" w:hanging="360"/>
        <w:jc w:val="both"/>
        <w:rPr>
          <w:color w:val="000000"/>
          <w:vertAlign w:val="baseline"/>
        </w:rPr>
      </w:pPr>
      <w:r w:rsidDel="00000000" w:rsidR="00000000" w:rsidRPr="00000000">
        <w:rPr>
          <w:color w:val="000000"/>
          <w:vertAlign w:val="baseline"/>
          <w:rtl w:val="0"/>
        </w:rPr>
        <w:t xml:space="preserve">în alte situații în care bugetul permite acest lucru.</w:t>
      </w:r>
    </w:p>
    <w:p w:rsidR="00000000" w:rsidDel="00000000" w:rsidP="00000000" w:rsidRDefault="00000000" w:rsidRPr="00000000" w14:paraId="000000DB">
      <w:pPr>
        <w:numPr>
          <w:ilvl w:val="0"/>
          <w:numId w:val="24"/>
        </w:numPr>
        <w:spacing w:after="0" w:before="120" w:lineRule="auto"/>
        <w:ind w:left="720" w:firstLine="0"/>
        <w:jc w:val="both"/>
        <w:rPr>
          <w:color w:val="000000"/>
          <w:vertAlign w:val="baseline"/>
        </w:rPr>
      </w:pPr>
      <w:r w:rsidDel="00000000" w:rsidR="00000000" w:rsidRPr="00000000">
        <w:rPr>
          <w:color w:val="000000"/>
          <w:vertAlign w:val="baseline"/>
          <w:rtl w:val="0"/>
        </w:rPr>
        <w:t xml:space="preserve">În cazul acceptării formularului de înscriere AIMMT/MEDAT, va transmite furnizorilor de formare antreprenorială liste centralizate cu aplicanții ce urmează să participe la cursuri. </w:t>
      </w:r>
    </w:p>
    <w:p w:rsidR="00000000" w:rsidDel="00000000" w:rsidP="00000000" w:rsidRDefault="00000000" w:rsidRPr="00000000" w14:paraId="000000DC">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În cazul în care acestea sunt necesare, se pot solicita clarificări, aplicantului fiindu-i transmisă o Solicitare de clarificare. Răspunsurile la clarificări se transmit în 5 zile de la înștiințare. Netransmiterea în termen a clarificărilor solicitate conduce la respingerea aplicantului. </w:t>
      </w:r>
    </w:p>
    <w:p w:rsidR="00000000" w:rsidDel="00000000" w:rsidP="00000000" w:rsidRDefault="00000000" w:rsidRPr="00000000" w14:paraId="000000DD">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În cazul în care, în urma analizei formularului de înscriere, se constată neconcordanțe cu prevederile procedurale sau legale, sau faptul că informațiile declarate de aplicant în formularul on-line, nu sunt complete/corecte/reale/coerente, aplicantul va primi Decizie de respingere. </w:t>
      </w:r>
    </w:p>
    <w:p w:rsidR="00000000" w:rsidDel="00000000" w:rsidP="00000000" w:rsidRDefault="00000000" w:rsidRPr="00000000" w14:paraId="000000DE">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În conformitate cu dispozițiile Legii nr. 554/2004 a contenciosului administrativ, în situația în care aplicantul se consideră vătămat într-un drept al său sau într-un interes legitim, acesta poate transmite AIMMT-ului de care aparține, o contestație, în termen de 5 zile calendaristice de la data transmiterii Deciziei de respingere pentru neîndeplinirea condițiilor din punct de vedere administrativ și al eligibilității, veridicității și conformității celor înscrise în formularul de înscriere on-line, ce va fi însoțită de documente justificative, dacă este cazul. </w:t>
      </w:r>
    </w:p>
    <w:p w:rsidR="00000000" w:rsidDel="00000000" w:rsidP="00000000" w:rsidRDefault="00000000" w:rsidRPr="00000000" w14:paraId="000000DF">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Contestația va cuprinde:</w:t>
      </w:r>
    </w:p>
    <w:p w:rsidR="00000000" w:rsidDel="00000000" w:rsidP="00000000" w:rsidRDefault="00000000" w:rsidRPr="00000000" w14:paraId="000000E0">
      <w:pPr>
        <w:numPr>
          <w:ilvl w:val="0"/>
          <w:numId w:val="26"/>
        </w:numPr>
        <w:tabs>
          <w:tab w:val="left" w:leader="none" w:pos="1260"/>
        </w:tabs>
        <w:ind w:left="1267" w:hanging="360"/>
        <w:jc w:val="both"/>
        <w:rPr>
          <w:color w:val="000000"/>
          <w:vertAlign w:val="baseline"/>
        </w:rPr>
      </w:pPr>
      <w:r w:rsidDel="00000000" w:rsidR="00000000" w:rsidRPr="00000000">
        <w:rPr>
          <w:color w:val="000000"/>
          <w:vertAlign w:val="baseline"/>
          <w:rtl w:val="0"/>
        </w:rPr>
        <w:t xml:space="preserve">datele de identificare ale solicitantului;</w:t>
      </w:r>
    </w:p>
    <w:p w:rsidR="00000000" w:rsidDel="00000000" w:rsidP="00000000" w:rsidRDefault="00000000" w:rsidRPr="00000000" w14:paraId="000000E1">
      <w:pPr>
        <w:numPr>
          <w:ilvl w:val="0"/>
          <w:numId w:val="26"/>
        </w:numPr>
        <w:tabs>
          <w:tab w:val="left" w:leader="none" w:pos="1260"/>
        </w:tabs>
        <w:ind w:left="1267" w:hanging="360"/>
        <w:jc w:val="both"/>
        <w:rPr>
          <w:color w:val="000000"/>
          <w:vertAlign w:val="baseline"/>
        </w:rPr>
      </w:pPr>
      <w:r w:rsidDel="00000000" w:rsidR="00000000" w:rsidRPr="00000000">
        <w:rPr>
          <w:color w:val="000000"/>
          <w:vertAlign w:val="baseline"/>
          <w:rtl w:val="0"/>
        </w:rPr>
        <w:t xml:space="preserve">obiectul contestației;</w:t>
      </w:r>
    </w:p>
    <w:p w:rsidR="00000000" w:rsidDel="00000000" w:rsidP="00000000" w:rsidRDefault="00000000" w:rsidRPr="00000000" w14:paraId="000000E2">
      <w:pPr>
        <w:numPr>
          <w:ilvl w:val="0"/>
          <w:numId w:val="26"/>
        </w:numPr>
        <w:tabs>
          <w:tab w:val="left" w:leader="none" w:pos="1260"/>
        </w:tabs>
        <w:ind w:left="1267" w:hanging="360"/>
        <w:jc w:val="both"/>
        <w:rPr>
          <w:color w:val="000000"/>
          <w:vertAlign w:val="baseline"/>
        </w:rPr>
      </w:pPr>
      <w:r w:rsidDel="00000000" w:rsidR="00000000" w:rsidRPr="00000000">
        <w:rPr>
          <w:color w:val="000000"/>
          <w:vertAlign w:val="baseline"/>
          <w:rtl w:val="0"/>
        </w:rPr>
        <w:t xml:space="preserve">motivele de fapt și de drept pe care se întemeiază contestația;</w:t>
      </w:r>
    </w:p>
    <w:p w:rsidR="00000000" w:rsidDel="00000000" w:rsidP="00000000" w:rsidRDefault="00000000" w:rsidRPr="00000000" w14:paraId="000000E3">
      <w:pPr>
        <w:numPr>
          <w:ilvl w:val="0"/>
          <w:numId w:val="26"/>
        </w:numPr>
        <w:tabs>
          <w:tab w:val="left" w:leader="none" w:pos="1260"/>
        </w:tabs>
        <w:ind w:left="1267" w:hanging="360"/>
        <w:jc w:val="both"/>
        <w:rPr>
          <w:color w:val="000000"/>
          <w:vertAlign w:val="baseline"/>
        </w:rPr>
      </w:pPr>
      <w:r w:rsidDel="00000000" w:rsidR="00000000" w:rsidRPr="00000000">
        <w:rPr>
          <w:color w:val="000000"/>
          <w:vertAlign w:val="baseline"/>
          <w:rtl w:val="0"/>
        </w:rPr>
        <w:t xml:space="preserve">dovezile pe care se întemeiază;</w:t>
      </w:r>
    </w:p>
    <w:p w:rsidR="00000000" w:rsidDel="00000000" w:rsidP="00000000" w:rsidRDefault="00000000" w:rsidRPr="00000000" w14:paraId="000000E4">
      <w:pPr>
        <w:numPr>
          <w:ilvl w:val="0"/>
          <w:numId w:val="26"/>
        </w:numPr>
        <w:tabs>
          <w:tab w:val="left" w:leader="none" w:pos="1260"/>
        </w:tabs>
        <w:spacing w:after="0" w:lineRule="auto"/>
        <w:ind w:left="1267" w:hanging="360"/>
        <w:jc w:val="both"/>
        <w:rPr>
          <w:color w:val="000000"/>
          <w:vertAlign w:val="baseline"/>
        </w:rPr>
      </w:pPr>
      <w:r w:rsidDel="00000000" w:rsidR="00000000" w:rsidRPr="00000000">
        <w:rPr>
          <w:color w:val="000000"/>
          <w:vertAlign w:val="baseline"/>
          <w:rtl w:val="0"/>
        </w:rPr>
        <w:t xml:space="preserve">semnătura solicitantului/împuternicit.</w:t>
      </w:r>
    </w:p>
    <w:p w:rsidR="00000000" w:rsidDel="00000000" w:rsidP="00000000" w:rsidRDefault="00000000" w:rsidRPr="00000000" w14:paraId="000000E5">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Pentru soluționarea contestațiilor, se va constitui o Comisie de contestație din cadrul AIMMT-ului, formată din membri care nu au participat la procesul de verificare al formularului de înscriere pentru care s-a depus contestație.</w:t>
      </w:r>
    </w:p>
    <w:p w:rsidR="00000000" w:rsidDel="00000000" w:rsidP="00000000" w:rsidRDefault="00000000" w:rsidRPr="00000000" w14:paraId="000000E6">
      <w:pPr>
        <w:numPr>
          <w:ilvl w:val="0"/>
          <w:numId w:val="24"/>
        </w:numPr>
        <w:spacing w:after="0" w:before="0" w:lineRule="auto"/>
        <w:ind w:left="720" w:firstLine="0"/>
        <w:jc w:val="both"/>
        <w:rPr>
          <w:color w:val="000000"/>
          <w:vertAlign w:val="baseline"/>
        </w:rPr>
      </w:pPr>
      <w:r w:rsidDel="00000000" w:rsidR="00000000" w:rsidRPr="00000000">
        <w:rPr>
          <w:color w:val="000000"/>
          <w:vertAlign w:val="baseline"/>
          <w:rtl w:val="0"/>
        </w:rPr>
        <w:t xml:space="preserve">Termenul de soluționare este de 10 zile lucrătoare de la data primirii contestației. Comunicarea soluționării contestației se va face prin intermediul poștei electronice/aplicației informatice. </w:t>
      </w:r>
    </w:p>
    <w:p w:rsidR="00000000" w:rsidDel="00000000" w:rsidP="00000000" w:rsidRDefault="00000000" w:rsidRPr="00000000" w14:paraId="000000E7">
      <w:pPr>
        <w:spacing w:after="0" w:before="0" w:lineRule="auto"/>
        <w:ind w:left="1500" w:firstLine="0"/>
        <w:jc w:val="both"/>
        <w:rPr>
          <w:color w:val="000000"/>
          <w:vertAlign w:val="baseline"/>
        </w:rPr>
      </w:pPr>
      <w:r w:rsidDel="00000000" w:rsidR="00000000" w:rsidRPr="00000000">
        <w:rPr>
          <w:rtl w:val="0"/>
        </w:rPr>
      </w:r>
    </w:p>
    <w:p w:rsidR="00000000" w:rsidDel="00000000" w:rsidP="00000000" w:rsidRDefault="00000000" w:rsidRPr="00000000" w14:paraId="000000E8">
      <w:pPr>
        <w:numPr>
          <w:ilvl w:val="1"/>
          <w:numId w:val="16"/>
        </w:numPr>
        <w:spacing w:after="0" w:before="0" w:lineRule="auto"/>
        <w:ind w:left="1170" w:hanging="450"/>
        <w:jc w:val="both"/>
        <w:rPr>
          <w:b w:val="0"/>
          <w:bCs w:val="0"/>
          <w:color w:val="000000"/>
          <w:vertAlign w:val="baseline"/>
        </w:rPr>
      </w:pPr>
      <w:r w:rsidDel="00000000" w:rsidR="00000000" w:rsidRPr="00000000">
        <w:rPr>
          <w:b w:val="1"/>
          <w:bCs w:val="1"/>
          <w:color w:val="000000"/>
          <w:vertAlign w:val="baseline"/>
          <w:rtl w:val="0"/>
        </w:rPr>
        <w:t xml:space="preserve">Înscrierea, selecția, contractarea și plata ajutorului financiar nerambursabil în cadrul modulelor 2 și 4 de finanțare</w:t>
      </w:r>
      <w:r w:rsidDel="00000000" w:rsidR="00000000" w:rsidRPr="00000000">
        <w:rPr>
          <w:rtl w:val="0"/>
        </w:rPr>
      </w:r>
    </w:p>
    <w:p w:rsidR="00000000" w:rsidDel="00000000" w:rsidP="00000000" w:rsidRDefault="00000000" w:rsidRPr="00000000" w14:paraId="000000E9">
      <w:pPr>
        <w:spacing w:after="0" w:before="0" w:lineRule="auto"/>
        <w:ind w:left="750" w:firstLine="0"/>
        <w:jc w:val="both"/>
        <w:rPr>
          <w:color w:val="000000"/>
          <w:vertAlign w:val="baseline"/>
        </w:rPr>
      </w:pPr>
      <w:r w:rsidDel="00000000" w:rsidR="00000000" w:rsidRPr="00000000">
        <w:rPr>
          <w:rtl w:val="0"/>
        </w:rPr>
      </w:r>
    </w:p>
    <w:p w:rsidR="00000000" w:rsidDel="00000000" w:rsidP="00000000" w:rsidRDefault="00000000" w:rsidRPr="00000000" w14:paraId="000000EA">
      <w:pPr>
        <w:numPr>
          <w:ilvl w:val="0"/>
          <w:numId w:val="27"/>
        </w:numPr>
        <w:spacing w:after="0" w:before="0" w:lineRule="auto"/>
        <w:ind w:left="1095" w:hanging="375"/>
        <w:jc w:val="both"/>
        <w:rPr>
          <w:color w:val="000000"/>
          <w:vertAlign w:val="baseline"/>
        </w:rPr>
      </w:pPr>
      <w:bookmarkStart w:colFirst="0" w:colLast="0" w:name="_heading=h.oo0bbstxq0xp" w:id="16"/>
      <w:bookmarkEnd w:id="16"/>
      <w:r w:rsidDel="00000000" w:rsidR="00000000" w:rsidRPr="00000000">
        <w:rPr>
          <w:color w:val="000000"/>
          <w:vertAlign w:val="baseline"/>
          <w:rtl w:val="0"/>
        </w:rPr>
        <w:t xml:space="preserve">MEDAT, prin intermediul AIMMT-urilor, administrează, gestionează și derulează direct sau prin intermediul organizațiilor ori instituțiilor de drept privat, selectate printr-o procedură deschisă, transparentă, nediscriminatorie, necondiționată și suficient promovată, programele de încurajare și stimulare a înființării și dezvoltării întreprinderilor mici și mijlocii, finanțate de la bugetul de stat la nivel național și la nivel local, și asigură managementul financiar și/sau tehnic al fondurilor alocate de la bugetul de stat, conform Legii nr. 346/2004 privind stimularea înființării și dezvoltării întreprinderilor mici și mijlocii, cu modificările și completările ulterioare, care transpune în legislația națională Recomandarea CE nr. 361 din data 6 mai 2003, publicată în Jurnalul Oficial al UE nr. L124 din data de 20 mai 2003. </w:t>
      </w:r>
    </w:p>
    <w:p w:rsidR="00000000" w:rsidDel="00000000" w:rsidP="00000000" w:rsidRDefault="00000000" w:rsidRPr="00000000" w14:paraId="000000EB">
      <w:pPr>
        <w:numPr>
          <w:ilvl w:val="0"/>
          <w:numId w:val="27"/>
        </w:numPr>
        <w:spacing w:after="0" w:before="0" w:lineRule="auto"/>
        <w:ind w:left="1095" w:hanging="375"/>
        <w:jc w:val="both"/>
        <w:rPr>
          <w:color w:val="000000"/>
          <w:vertAlign w:val="baseline"/>
        </w:rPr>
      </w:pPr>
      <w:r w:rsidDel="00000000" w:rsidR="00000000" w:rsidRPr="00000000">
        <w:rPr>
          <w:color w:val="000000"/>
          <w:vertAlign w:val="baseline"/>
          <w:rtl w:val="0"/>
        </w:rPr>
        <w:t xml:space="preserve">Între MEDAT și organizația/organizațiile ori instituția/instituțiile de drept privat selectată/selectate, denumită/denumite în continuare instituție/instituții parteneră/partenere, se încheie acte adiționale la convențiile de colaborare în baza cărora se derulează Programul. </w:t>
      </w:r>
    </w:p>
    <w:p w:rsidR="00000000" w:rsidDel="00000000" w:rsidP="00000000" w:rsidRDefault="00000000" w:rsidRPr="00000000" w14:paraId="000000EC">
      <w:pPr>
        <w:numPr>
          <w:ilvl w:val="0"/>
          <w:numId w:val="27"/>
        </w:numPr>
        <w:spacing w:after="0" w:before="0" w:lineRule="auto"/>
        <w:ind w:left="1095" w:hanging="375"/>
        <w:jc w:val="both"/>
        <w:rPr>
          <w:color w:val="000000"/>
          <w:vertAlign w:val="baseline"/>
        </w:rPr>
      </w:pPr>
      <w:r w:rsidDel="00000000" w:rsidR="00000000" w:rsidRPr="00000000">
        <w:rPr>
          <w:color w:val="000000"/>
          <w:vertAlign w:val="baseline"/>
          <w:rtl w:val="0"/>
        </w:rPr>
        <w:t xml:space="preserve">Instituția/instituțiile de drept privat selectată/selectate are/au calitatea de agenție de implementare a ajutoarelor de minimis și poate/pot acorda din surse proprii facilități de creditare pentru implementarea cererilor de finanțare.</w:t>
      </w:r>
    </w:p>
    <w:p w:rsidR="00000000" w:rsidDel="00000000" w:rsidP="00000000" w:rsidRDefault="00000000" w:rsidRPr="00000000" w14:paraId="000000ED">
      <w:pPr>
        <w:numPr>
          <w:ilvl w:val="0"/>
          <w:numId w:val="27"/>
        </w:numPr>
        <w:spacing w:after="0" w:before="0" w:lineRule="auto"/>
        <w:ind w:left="1095" w:hanging="375"/>
        <w:jc w:val="both"/>
        <w:rPr>
          <w:color w:val="000000"/>
          <w:vertAlign w:val="baseline"/>
        </w:rPr>
      </w:pPr>
      <w:r w:rsidDel="00000000" w:rsidR="00000000" w:rsidRPr="00000000">
        <w:rPr>
          <w:color w:val="000000"/>
          <w:vertAlign w:val="baseline"/>
          <w:rtl w:val="0"/>
        </w:rPr>
        <w:t xml:space="preserve">Absolvenții modulelor 1 și 3 de formare antreprenorială vor putea solicita finanțare, în cadrul modulelor 2 și 4, prin intermediul societăților nou-înființate, în urma participării la curs.</w:t>
      </w:r>
    </w:p>
    <w:p w:rsidR="00000000" w:rsidDel="00000000" w:rsidP="00000000" w:rsidRDefault="00000000" w:rsidRPr="00000000" w14:paraId="000000EE">
      <w:pPr>
        <w:numPr>
          <w:ilvl w:val="0"/>
          <w:numId w:val="27"/>
        </w:numPr>
        <w:spacing w:after="0" w:before="0" w:lineRule="auto"/>
        <w:ind w:left="1095" w:hanging="375"/>
        <w:jc w:val="both"/>
        <w:rPr>
          <w:color w:val="000000"/>
          <w:vertAlign w:val="baseline"/>
        </w:rPr>
      </w:pPr>
      <w:bookmarkStart w:colFirst="0" w:colLast="0" w:name="_heading=h.q8c5r0jegidi" w:id="17"/>
      <w:bookmarkEnd w:id="17"/>
      <w:r w:rsidDel="00000000" w:rsidR="00000000" w:rsidRPr="00000000">
        <w:rPr>
          <w:color w:val="000000"/>
          <w:vertAlign w:val="baseline"/>
          <w:rtl w:val="0"/>
        </w:rPr>
        <w:t xml:space="preserve"> Prin program se finanțează formularele de înscriere la finanțare (Anexa 3), în ordinea descrescătoare a punctajelor obținute, în următoarele condiții:</w:t>
      </w:r>
    </w:p>
    <w:p w:rsidR="00000000" w:rsidDel="00000000" w:rsidP="00000000" w:rsidRDefault="00000000" w:rsidRPr="00000000" w14:paraId="000000EF">
      <w:pPr>
        <w:numPr>
          <w:ilvl w:val="0"/>
          <w:numId w:val="19"/>
        </w:numPr>
        <w:tabs>
          <w:tab w:val="left" w:leader="none" w:pos="540"/>
          <w:tab w:val="left" w:leader="none" w:pos="1080"/>
        </w:tabs>
        <w:spacing w:after="120" w:before="0" w:lineRule="auto"/>
        <w:ind w:left="1418" w:hanging="425"/>
        <w:jc w:val="both"/>
        <w:rPr>
          <w:color w:val="000000"/>
          <w:vertAlign w:val="baseline"/>
        </w:rPr>
      </w:pPr>
      <w:bookmarkStart w:colFirst="0" w:colLast="0" w:name="_heading=h.i7bcautvauk4" w:id="18"/>
      <w:bookmarkEnd w:id="18"/>
      <w:r w:rsidDel="00000000" w:rsidR="00000000" w:rsidRPr="00000000">
        <w:rPr>
          <w:color w:val="000000"/>
          <w:vertAlign w:val="baseline"/>
          <w:rtl w:val="0"/>
        </w:rPr>
        <w:t xml:space="preserve">Alocație Financiară Nerambursabilă (AFN) – maximum 250.000 lei/beneficiar, sumă care poate reprezenta maximum 90% din valoarea cheltuielilor eligibile aferente proiectului;</w:t>
      </w:r>
    </w:p>
    <w:p w:rsidR="00000000" w:rsidDel="00000000" w:rsidP="00000000" w:rsidRDefault="00000000" w:rsidRPr="00000000" w14:paraId="000000F0">
      <w:pPr>
        <w:numPr>
          <w:ilvl w:val="2"/>
          <w:numId w:val="20"/>
        </w:numPr>
        <w:spacing w:after="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Înscrierea la finanțare a societăților nou-înființate de absolvenții cursurilor de formare antreprenorială </w:t>
      </w:r>
      <w:r w:rsidDel="00000000" w:rsidR="00000000" w:rsidRPr="00000000">
        <w:rPr>
          <w:rtl w:val="0"/>
        </w:rPr>
      </w:r>
    </w:p>
    <w:p w:rsidR="00000000" w:rsidDel="00000000" w:rsidP="00000000" w:rsidRDefault="00000000" w:rsidRPr="00000000" w14:paraId="000000F1">
      <w:pPr>
        <w:spacing w:after="0" w:before="0" w:lineRule="auto"/>
        <w:ind w:left="1800" w:firstLine="0"/>
        <w:jc w:val="both"/>
        <w:rPr>
          <w:color w:val="000000"/>
          <w:vertAlign w:val="baseline"/>
        </w:rPr>
      </w:pPr>
      <w:r w:rsidDel="00000000" w:rsidR="00000000" w:rsidRPr="00000000">
        <w:rPr>
          <w:rtl w:val="0"/>
        </w:rPr>
      </w:r>
    </w:p>
    <w:p w:rsidR="00000000" w:rsidDel="00000000" w:rsidP="00000000" w:rsidRDefault="00000000" w:rsidRPr="00000000" w14:paraId="000000F2">
      <w:pPr>
        <w:numPr>
          <w:ilvl w:val="1"/>
          <w:numId w:val="26"/>
        </w:numPr>
        <w:spacing w:after="120" w:before="0" w:lineRule="auto"/>
        <w:ind w:left="720" w:firstLine="0"/>
        <w:jc w:val="both"/>
        <w:rPr>
          <w:color w:val="000000"/>
          <w:u w:val="none"/>
          <w:vertAlign w:val="baseline"/>
        </w:rPr>
      </w:pPr>
      <w:r w:rsidDel="00000000" w:rsidR="00000000" w:rsidRPr="00000000">
        <w:rPr>
          <w:color w:val="000000"/>
          <w:u w:val="none"/>
          <w:vertAlign w:val="baseline"/>
          <w:rtl w:val="0"/>
        </w:rPr>
        <w:t xml:space="preserve">Înscrierea în Program și completarea formularului electronic de înscriere (Anexa 3) în vederea obținerii finanțării se fac on-line în aplicația informatică de înscriere și gestiune a schemei de ajutor disponibilă, la adresa </w:t>
      </w:r>
      <w:hyperlink r:id="rId9">
        <w:r w:rsidDel="00000000" w:rsidR="00000000" w:rsidRPr="00000000">
          <w:rPr>
            <w:color w:val="000000"/>
            <w:u w:val="single"/>
            <w:vertAlign w:val="baseline"/>
            <w:rtl w:val="0"/>
          </w:rPr>
          <w:t xml:space="preserve">https://minimis.imm.gov.ro</w:t>
        </w:r>
      </w:hyperlink>
      <w:r w:rsidDel="00000000" w:rsidR="00000000" w:rsidRPr="00000000">
        <w:rPr>
          <w:color w:val="000000"/>
          <w:u w:val="none"/>
          <w:vertAlign w:val="baseline"/>
          <w:rtl w:val="0"/>
        </w:rPr>
        <w:t xml:space="preserve">, în funcție de vârsta persoanei din grupul țintă care a înființat întreprinderea aplicantă, regiunea de dezvoltare în care domiciliază persoana din grupul țintă care a înființat întreprinderea aplicantă, respectiv etnia acesteia, conform Anexei nr. 3 la prezenta preocedură de implementare.</w:t>
      </w:r>
    </w:p>
    <w:p w:rsidR="00000000" w:rsidDel="00000000" w:rsidP="00000000" w:rsidRDefault="00000000" w:rsidRPr="00000000" w14:paraId="000000F3">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Aplicanții au obligația de a urmări permanent contul creat în aplicația informatică, adresa de email, precum și informațiile referitoare la măsura de sprijin, postate pe site-ul ministerului pe toată perioada de implementare (înscriere, verificare, clarificări, semnare contract de acordare a AFN-ului </w:t>
      </w:r>
      <w:r w:rsidDel="00000000" w:rsidR="00000000" w:rsidRPr="00000000">
        <w:rPr>
          <w:color w:val="000000"/>
          <w:vertAlign w:val="baseline"/>
          <w:rtl w:val="0"/>
        </w:rPr>
        <w:t xml:space="preserve">(Anexa 4)</w:t>
      </w:r>
      <w:r w:rsidDel="00000000" w:rsidR="00000000" w:rsidRPr="00000000">
        <w:rPr>
          <w:color w:val="000000"/>
          <w:u w:val="none"/>
          <w:vertAlign w:val="baseline"/>
          <w:rtl w:val="0"/>
        </w:rPr>
        <w:t xml:space="preserve">, depunere documente decont, încărcare documente cheltuieli, efectuare plăți, monitorizare pe perioada de sustenabilitate, raportare, etc.).</w:t>
      </w:r>
    </w:p>
    <w:p w:rsidR="00000000" w:rsidDel="00000000" w:rsidP="00000000" w:rsidRDefault="00000000" w:rsidRPr="00000000" w14:paraId="000000F4">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Toată corespondența și transmiterea de anunțuri/clarificări/notificări oficiale ce țin de implementarea Programului, se vor realiza electronic prin intermediul aplicației informatice de înscriere și gestiune a schemei de ajutor, astfel, aplicanții au obligația de a verifica permanent contul din aplicația informatică pentru a se asigura de respectarea termenelor procedurale de răspuns.</w:t>
      </w:r>
    </w:p>
    <w:p w:rsidR="00000000" w:rsidDel="00000000" w:rsidP="00000000" w:rsidRDefault="00000000" w:rsidRPr="00000000" w14:paraId="000000F5">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Înscrierile în cadrul modulelor 2 și 4 de finanțare se vor realiza prin intermediul adresei de email, autentificarea realizându-se prin linkul transmis automat la această adresă.</w:t>
      </w:r>
    </w:p>
    <w:p w:rsidR="00000000" w:rsidDel="00000000" w:rsidP="00000000" w:rsidRDefault="00000000" w:rsidRPr="00000000" w14:paraId="000000F6">
      <w:pPr>
        <w:numPr>
          <w:ilvl w:val="1"/>
          <w:numId w:val="26"/>
        </w:numPr>
        <w:spacing w:after="120" w:before="120" w:lineRule="auto"/>
        <w:ind w:left="720" w:firstLine="0"/>
        <w:jc w:val="both"/>
        <w:rPr>
          <w:color w:val="000000"/>
          <w:u w:val="none"/>
          <w:vertAlign w:val="baseline"/>
        </w:rPr>
      </w:pPr>
      <w:bookmarkStart w:colFirst="0" w:colLast="0" w:name="_heading=h.vt1uthvgqi7f" w:id="19"/>
      <w:bookmarkEnd w:id="19"/>
      <w:r w:rsidDel="00000000" w:rsidR="00000000" w:rsidRPr="00000000">
        <w:rPr>
          <w:color w:val="000000"/>
          <w:u w:val="none"/>
          <w:vertAlign w:val="baseline"/>
          <w:rtl w:val="0"/>
        </w:rPr>
        <w:t xml:space="preserve">Înscrierea va fi activă pe site-ul </w:t>
      </w:r>
      <w:hyperlink r:id="rId10">
        <w:r w:rsidDel="00000000" w:rsidR="00000000" w:rsidRPr="00000000">
          <w:rPr>
            <w:color w:val="000000"/>
            <w:u w:val="single"/>
            <w:vertAlign w:val="baseline"/>
            <w:rtl w:val="0"/>
          </w:rPr>
          <w:t xml:space="preserve">https://minimis.imm.gov.ro</w:t>
        </w:r>
      </w:hyperlink>
      <w:r w:rsidDel="00000000" w:rsidR="00000000" w:rsidRPr="00000000">
        <w:rPr>
          <w:color w:val="000000"/>
          <w:u w:val="none"/>
          <w:vertAlign w:val="baseline"/>
          <w:rtl w:val="0"/>
        </w:rPr>
        <w:t xml:space="preserve"> </w:t>
      </w:r>
    </w:p>
    <w:p w:rsidR="00000000" w:rsidDel="00000000" w:rsidP="00000000" w:rsidRDefault="00000000" w:rsidRPr="00000000" w14:paraId="000000F7">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Data de la care este activă înscrierea în cadrul Programului se comunică pe site-ul instituției înainte de data începerii procesului de înregistrare propriu-zis.</w:t>
      </w:r>
    </w:p>
    <w:p w:rsidR="00000000" w:rsidDel="00000000" w:rsidP="00000000" w:rsidRDefault="00000000" w:rsidRPr="00000000" w14:paraId="000000F8">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Aplicația electronică de înscriere va fi deschisă 45 de zile lucrătoare, începând cu ora 10:00 a primei zile de înscriere și până la ora 20:00 a ultimei zile de înscriere, cu posibilitatea de prelungire a termenului până la epuizarea bugetului.</w:t>
      </w:r>
    </w:p>
    <w:p w:rsidR="00000000" w:rsidDel="00000000" w:rsidP="00000000" w:rsidRDefault="00000000" w:rsidRPr="00000000" w14:paraId="000000F9">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După completarea profilului în aplicația informatică, aplicanții vor avea acces la aceasta pe toată perioada de implementare a Programului, vor putea accesa documentația transmisă și vor avea posibilitatea accesării </w:t>
      </w:r>
      <w:r w:rsidDel="00000000" w:rsidR="00000000" w:rsidRPr="00000000">
        <w:rPr>
          <w:color w:val="000000"/>
          <w:vertAlign w:val="baseline"/>
          <w:rtl w:val="0"/>
        </w:rPr>
        <w:t xml:space="preserve">contractului de acordare a AFN-ului</w:t>
      </w:r>
      <w:r w:rsidDel="00000000" w:rsidR="00000000" w:rsidRPr="00000000">
        <w:rPr>
          <w:color w:val="000000"/>
          <w:u w:val="none"/>
          <w:vertAlign w:val="baseline"/>
          <w:rtl w:val="0"/>
        </w:rPr>
        <w:t xml:space="preserve"> și încărcării contractului semnat, descărcării și încărcării de documente diverse, clarificări, documente aferente plăților sau monitorizării perioadei de sustenabilitate, etc, în mod electronic.</w:t>
      </w:r>
    </w:p>
    <w:p w:rsidR="00000000" w:rsidDel="00000000" w:rsidP="00000000" w:rsidRDefault="00000000" w:rsidRPr="00000000" w14:paraId="000000FA">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 momentul transmiterii formularului de înscriere, aplicația electronică va genera automat solicitantului un mesaj de confirmare a efectuării înregistrării, mesaj care se va regăsi în contul aferent aplicației informatice.</w:t>
      </w:r>
    </w:p>
    <w:p w:rsidR="00000000" w:rsidDel="00000000" w:rsidP="00000000" w:rsidRDefault="00000000" w:rsidRPr="00000000" w14:paraId="000000FB">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După completarea și trimiterea on-line a formularului de înscriere nu se mai pot face completări/modificări asupra acestuia.</w:t>
      </w:r>
    </w:p>
    <w:p w:rsidR="00000000" w:rsidDel="00000000" w:rsidP="00000000" w:rsidRDefault="00000000" w:rsidRPr="00000000" w14:paraId="000000FC">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Admiterea la finanțare se va face în ordinea descrescătoare a punctajului obținut la evaluarea formularelor de înscriere, la punctaje egale departajarea făcându-se în funcție de criteriile enumerate în Anexa 3 la prezenta procedură.</w:t>
      </w:r>
    </w:p>
    <w:p w:rsidR="00000000" w:rsidDel="00000000" w:rsidP="00000000" w:rsidRDefault="00000000" w:rsidRPr="00000000" w14:paraId="000000FD">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Calcularea punctajului se face transparent, pe măsură ce este completat formularul conform Anexei 3 la procedura Programului.</w:t>
      </w:r>
    </w:p>
    <w:p w:rsidR="00000000" w:rsidDel="00000000" w:rsidP="00000000" w:rsidRDefault="00000000" w:rsidRPr="00000000" w14:paraId="000000FE">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 maximum 3 zile lucrătoare de la expirarea termenului prevăzut la art. 6.3.1, alin. (7) și în conformitate cu punctajul obținut, aplicația electronică va genera un număr de identificare pentru fiecare proiect în Registrul Unic Electronic, denumit număr RUE, iar ministerul va posta pe site listele aplicanților înscriși în ordinea numerelor RUE.</w:t>
      </w:r>
    </w:p>
    <w:p w:rsidR="00000000" w:rsidDel="00000000" w:rsidP="00000000" w:rsidRDefault="00000000" w:rsidRPr="00000000" w14:paraId="000000FF">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Punctajul minim pentru a fi acceptat de principiu în vederea verificării administrative și a eligibilității este de 50 de puncte din maximum 100 de puncte posibile.</w:t>
      </w:r>
    </w:p>
    <w:p w:rsidR="00000000" w:rsidDel="00000000" w:rsidP="00000000" w:rsidRDefault="00000000" w:rsidRPr="00000000" w14:paraId="00000100">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Solicitanții nu vor avea posibilitatea înscrierii unei societăți de 2 ori în cadrul sesiunii 2024 a programului.</w:t>
      </w:r>
    </w:p>
    <w:p w:rsidR="00000000" w:rsidDel="00000000" w:rsidP="00000000" w:rsidRDefault="00000000" w:rsidRPr="00000000" w14:paraId="00000101">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Aplicația de înscriere va solicita încărcarea de documente semnate electronic de către reprezentantul legal sau împuternicit(Anexa 12), drept pentru care, pentru accesarea Programului, deținerea unei semnături electronice este obligatorie, iar achiziția acesteia este cheltuială eligibilă în cadrul Programului atât înainte, cât și după semnarea contractului de acordare AFN </w:t>
      </w:r>
      <w:r w:rsidDel="00000000" w:rsidR="00000000" w:rsidRPr="00000000">
        <w:rPr>
          <w:color w:val="000000"/>
          <w:vertAlign w:val="baseline"/>
          <w:rtl w:val="0"/>
        </w:rPr>
        <w:t xml:space="preserve">(Anexa 4)</w:t>
      </w:r>
      <w:r w:rsidDel="00000000" w:rsidR="00000000" w:rsidRPr="00000000">
        <w:rPr>
          <w:color w:val="000000"/>
          <w:u w:val="none"/>
          <w:vertAlign w:val="baseline"/>
          <w:rtl w:val="0"/>
        </w:rPr>
        <w:t xml:space="preserve">.</w:t>
      </w:r>
    </w:p>
    <w:p w:rsidR="00000000" w:rsidDel="00000000" w:rsidP="00000000" w:rsidRDefault="00000000" w:rsidRPr="00000000" w14:paraId="00000102">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Documentele ilizibile, incomplete sau neîncărcate în aplicație pot fi solicitate prin clarificări. Netransmiterea tuturor documentelor solicitate prin clarificări în cadrul aplicației informatice atrage după sine decăderea solicitantului din dreptul de a beneficia de prevederile Programului.</w:t>
      </w:r>
    </w:p>
    <w:p w:rsidR="00000000" w:rsidDel="00000000" w:rsidP="00000000" w:rsidRDefault="00000000" w:rsidRPr="00000000" w14:paraId="00000103">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 vederea îndeplinirii atribuțiilor prevăzute de prezenta procedură, Serviciul de Telecomunicații Speciale, în calitate de administrator tehnic al tuturor aplicațiilor informatice de înscriere, implementare și gestiune a programului Start-up Nation, prelucrează date cu caracter personal în calitate de persoană împuternicită de către MEDAT, în calitate de operator de date, în conformitate cu responsabilitățile prevăzute la art. 4, în conformitate cu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w:t>
      </w:r>
    </w:p>
    <w:p w:rsidR="00000000" w:rsidDel="00000000" w:rsidP="00000000" w:rsidRDefault="00000000" w:rsidRPr="00000000" w14:paraId="00000104">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Prelucrarea datelor cu caracter personal se realizează de către reprezentanții MEDAT, AIMMT, furnizorii de formare selectați de către aplicanți și STS, în condițiile și în limitele stabilite prin contractele și acordurile semnate între aceștia. în acest sens, MEDAT și STS, prin politica de prelucrare a datelor cu caracter personal aplicabilă aplicației informatice stabilește și implementează măsurile necesare în vederea informării persoanelor vizate asupra operațiunilor de prelucrare, precum și modul de exercitare a drepturilor persoanelor vizate, în concordanță cu prevederile Regulamentului (UE) 2016/679.</w:t>
      </w:r>
    </w:p>
    <w:p w:rsidR="00000000" w:rsidDel="00000000" w:rsidP="00000000" w:rsidRDefault="00000000" w:rsidRPr="00000000" w14:paraId="00000105">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Cererile referitoare la datele din aplicația informatică precum și cererile formulate pentru exercitarea drepturilor persoanelor vizate, prevăzute la art. 13-22 din Regulamentul (UE) 2016/679, în raport cu prelucrările de date cu caracter personal realizate în condițiile prezentei ordonanțe de urgență, se adresează și se soluționează de către MEDAT/STS.</w:t>
      </w:r>
    </w:p>
    <w:p w:rsidR="00000000" w:rsidDel="00000000" w:rsidP="00000000" w:rsidRDefault="00000000" w:rsidRPr="00000000" w14:paraId="00000106">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 vederea implementării și utilizării funcționalităților aplicației informatice MEDAT transmite, primește, interoghează și validează seturi de date din sistemele informatice ale instituțiilor și autorităților publice care dețin seturi de date relevante în vederea implementării prezentei proceduri, în condițiile prevăzute de acordul de colaborare încheiat între MEDAT, STS și entitatea care deține seturile de date necesare. Aceste din urmă instituții răspund pentru corectitudinea și actualitatea datelor furnizate.</w:t>
      </w:r>
    </w:p>
    <w:p w:rsidR="00000000" w:rsidDel="00000000" w:rsidP="00000000" w:rsidRDefault="00000000" w:rsidRPr="00000000" w14:paraId="00000107">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În aplicația informatică prevăzută sunt prelucrate seturi de date cu caracter personal privind: identificarea persoanei, relațiile de muncă, date privind situația financiară.</w:t>
      </w:r>
    </w:p>
    <w:p w:rsidR="00000000" w:rsidDel="00000000" w:rsidP="00000000" w:rsidRDefault="00000000" w:rsidRPr="00000000" w14:paraId="00000108">
      <w:pPr>
        <w:numPr>
          <w:ilvl w:val="1"/>
          <w:numId w:val="26"/>
        </w:num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Datele cu caracter personal prelucrate în aplicația informatică sunt stocate pe o perioadă de 5 ani de la momentul colectării și nu pot fi șterse. La împlinirea acestui termen, datele cu caracter personal se anonimizează prin proceduri ireversibile, în mod automat, fiind păstrate doar date de ordin statistic privind proiectul finanțat.</w:t>
      </w:r>
    </w:p>
    <w:p w:rsidR="00000000" w:rsidDel="00000000" w:rsidP="00000000" w:rsidRDefault="00000000" w:rsidRPr="00000000" w14:paraId="00000109">
      <w:pPr>
        <w:spacing w:after="120" w:before="120" w:lineRule="auto"/>
        <w:ind w:left="720" w:firstLine="0"/>
        <w:jc w:val="both"/>
        <w:rPr>
          <w:color w:val="000000"/>
          <w:u w:val="none"/>
          <w:vertAlign w:val="baseline"/>
        </w:rPr>
      </w:pPr>
      <w:r w:rsidDel="00000000" w:rsidR="00000000" w:rsidRPr="00000000">
        <w:rPr>
          <w:rtl w:val="0"/>
        </w:rPr>
      </w:r>
    </w:p>
    <w:p w:rsidR="00000000" w:rsidDel="00000000" w:rsidP="00000000" w:rsidRDefault="00000000" w:rsidRPr="00000000" w14:paraId="0000010A">
      <w:pPr>
        <w:numPr>
          <w:ilvl w:val="2"/>
          <w:numId w:val="20"/>
        </w:numPr>
        <w:spacing w:after="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Verificarea și selecția beneficiarilor</w:t>
      </w:r>
      <w:r w:rsidDel="00000000" w:rsidR="00000000" w:rsidRPr="00000000">
        <w:rPr>
          <w:rtl w:val="0"/>
        </w:rPr>
      </w:r>
    </w:p>
    <w:p w:rsidR="00000000" w:rsidDel="00000000" w:rsidP="00000000" w:rsidRDefault="00000000" w:rsidRPr="00000000" w14:paraId="0000010B">
      <w:pPr>
        <w:spacing w:after="0" w:before="0" w:lineRule="auto"/>
        <w:ind w:left="720" w:firstLine="0"/>
        <w:jc w:val="both"/>
        <w:rPr>
          <w:b w:val="0"/>
          <w:bCs w:val="0"/>
          <w:color w:val="000000"/>
          <w:vertAlign w:val="baseline"/>
        </w:rPr>
      </w:pPr>
      <w:r w:rsidDel="00000000" w:rsidR="00000000" w:rsidRPr="00000000">
        <w:rPr>
          <w:rtl w:val="0"/>
        </w:rPr>
      </w:r>
    </w:p>
    <w:p w:rsidR="00000000" w:rsidDel="00000000" w:rsidP="00000000" w:rsidRDefault="00000000" w:rsidRPr="00000000" w14:paraId="0000010C">
      <w:pPr>
        <w:numPr>
          <w:ilvl w:val="1"/>
          <w:numId w:val="25"/>
        </w:numPr>
        <w:spacing w:after="120" w:before="0" w:lineRule="auto"/>
        <w:ind w:left="709" w:firstLine="0"/>
        <w:jc w:val="both"/>
        <w:rPr>
          <w:color w:val="000000"/>
          <w:u w:val="none"/>
          <w:vertAlign w:val="baseline"/>
        </w:rPr>
      </w:pPr>
      <w:r w:rsidDel="00000000" w:rsidR="00000000" w:rsidRPr="00000000">
        <w:rPr>
          <w:color w:val="000000"/>
          <w:u w:val="none"/>
          <w:vertAlign w:val="baseline"/>
          <w:rtl w:val="0"/>
        </w:rPr>
        <w:t xml:space="preserve">În scopul verificării solicitărilor și implementării Programului, în cadrul AIMMT/MEDAT se va constitui Unitatea de Implementare a Programului, denumită în continuare UIP, al cărei număr de persoane, atribuții și responsabilități vor fi stabilite prin decizia ordonatorului terțiar de credite/conducerea MEDAT. </w:t>
      </w:r>
    </w:p>
    <w:p w:rsidR="00000000" w:rsidDel="00000000" w:rsidP="00000000" w:rsidRDefault="00000000" w:rsidRPr="00000000" w14:paraId="0000010D">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Ministerul poate repartiza formularele de înscriere la finanțare în vederea verificării acestora în așa fel încât volumul de verificări să fie uniform pentru toate cele trei AIMMT-uri și/sau MEDAT.</w:t>
      </w:r>
    </w:p>
    <w:p w:rsidR="00000000" w:rsidDel="00000000" w:rsidP="00000000" w:rsidRDefault="00000000" w:rsidRPr="00000000" w14:paraId="0000010E">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Verificarea veridicității informațiilor înscrise în formularul de înscriere la finanțare, a completării tuturor câmpurilor, a codului CAEN Rev. 3 eligibil, inclusiv a legăturii activelor achiziționate cu fluxul activităților/subactivităților care sunt necesare desfășurării activităților codului CAEN pentru care se solicită finanțare, a încadrării în categoria IMM, a declarațiilor asumate de aplicant, se realizează de către UIP din cadrul AIMMT/MEDAT și conduce la admiterea cererii de finanțare din formularul de înscriere sau la respingerea acesteia.</w:t>
      </w:r>
    </w:p>
    <w:p w:rsidR="00000000" w:rsidDel="00000000" w:rsidP="00000000" w:rsidRDefault="00000000" w:rsidRPr="00000000" w14:paraId="0000010F">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Verificarea formularelor de înscriere (Anexa 3 la procedură) se va face în ordinea numărului RUE și în limita bugetului aprobat. Peste limita bugetului aprobat, verificarea formularelor de înscriere se efectuează în cazul în care aplicanții admiși la finanțare în limita bugetului depun cerere-tip de renunțare totală/parțială la finanțare’-(Anexa 11), în cazul în care AIMMT/MEDAT constată că solicitanții nu transmit </w:t>
      </w:r>
      <w:r w:rsidDel="00000000" w:rsidR="00000000" w:rsidRPr="00000000">
        <w:rPr>
          <w:color w:val="000000"/>
          <w:vertAlign w:val="baseline"/>
          <w:rtl w:val="0"/>
        </w:rPr>
        <w:t xml:space="preserve">contractul de acordare a AFN-ului (Anexa 4)</w:t>
      </w:r>
      <w:r w:rsidDel="00000000" w:rsidR="00000000" w:rsidRPr="00000000">
        <w:rPr>
          <w:color w:val="000000"/>
          <w:u w:val="none"/>
          <w:vertAlign w:val="baseline"/>
          <w:rtl w:val="0"/>
        </w:rPr>
        <w:t xml:space="preserve"> semnat în termenul specificat, în situația unei suplimentări a bugetului alocat Programului, precum și în alte situații în care bugetul permite acest lucru.</w:t>
      </w:r>
    </w:p>
    <w:p w:rsidR="00000000" w:rsidDel="00000000" w:rsidP="00000000" w:rsidRDefault="00000000" w:rsidRPr="00000000" w14:paraId="00000110">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cazul admiterii formularului de înscriere la finanțare se va emite Decizie privind acceptarea de principiu la finanțare. Aplicanții au obligația de a urmări permanent contul din aplicație și informațiile referitoare la Program, postate pe site-ul ministerului pentru a se asigura de respectarea termenelor procedurale. Ulterior primirii Deciziei privind acceptarea de principiu la finanțare, aplicanții nu au dreptul de a înstrăina acțiuni/părți sociale pe perioada implementării sau sustenabilității afacerii, sub sancțiunea neacordării sau recuperării ajutorului acordat.</w:t>
      </w:r>
    </w:p>
    <w:p w:rsidR="00000000" w:rsidDel="00000000" w:rsidP="00000000" w:rsidRDefault="00000000" w:rsidRPr="00000000" w14:paraId="00000111">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cazul în care acestea sunt necesare, se pot solicita clarificări, aplicantului fiindu-i transmisă solicitare de clarificări. Răspunsurile la clarificări se încarcă și transmit în aplicație în termen de 5 zile de la primirea solicitării de clarificare. În cazuri excepționale, în care beneficiarii nu au putut respecta termenul de transmitere a răspunsului la clarificări din motive independente de voința acestora, care pot fi dovedite prin documente, la solicitarea beneficiarului, AIMMT/MEDAT poate retransmite solicitarea de clarificare, la care beneficiarii au obligația de a răspunde într-un nou termen de 5 zile de la primire. Netransmiterea în acest nou termen a clarificărilor solicitate conduce la respingerea proiectului. </w:t>
      </w:r>
    </w:p>
    <w:p w:rsidR="00000000" w:rsidDel="00000000" w:rsidP="00000000" w:rsidRDefault="00000000" w:rsidRPr="00000000" w14:paraId="00000112">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cazul în care, în urma analizei formularului de înscriere la finanțare, se constată neconcordanțe cu prevederile procedurale sau legale, sau faptul că informațiile declarate de solicitant în formularul on- line nu sunt complete/corecte/reale/coerente, solicitantul va primi Decizie privind respingerea la finanțare. De asemenea, dacă, în urma verificărilor, se constată că punctajul real al solicitantului este inferior celui generat automat de aplicație, solicitantul va primi Decizie privind respingerea la finanțare transmisă automat în contul său din aplicație. Dacă, în urma verificărilor, se constată că punctajul real al solicitantului este superior celui generat automat de aplicație, solicitantul va rămâne cu punctajul acordat de aplicație.</w:t>
      </w:r>
    </w:p>
    <w:p w:rsidR="00000000" w:rsidDel="00000000" w:rsidP="00000000" w:rsidRDefault="00000000" w:rsidRPr="00000000" w14:paraId="00000113">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Aplicanții care au obținut punctaj și ordine la finanțare conform criteriilor selectate la înscriere, trebuie să respecte punctajele și procentele minime asumate prin formularul de înscriere. Dacă punctajele/procentele minime nu sunt respectate, AIMMT/MEDAT va diminua suma solicitată, astfel încât să se respecte punctajele/procentele minime obținute. În cazul în care nu este posibilă respectarea punctajelor/procentelor minime prin redimensionare, dosarul va fi respins la finanțare.</w:t>
      </w:r>
    </w:p>
    <w:p w:rsidR="00000000" w:rsidDel="00000000" w:rsidP="00000000" w:rsidRDefault="00000000" w:rsidRPr="00000000" w14:paraId="00000114">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conformitate cu dispozițiile Legii nr. 554/2004 a contenciosului administrativ, în situația în care solicitantul se consideră vătămat într-un drept al său sau într-un interes legitim, acesta poate transmite prin intermediul aplicației AIMMT/MEDAT, o contestație, în termen de 5 zile calendaristice de la data transmiterii actului administrativ pentru neîndeplinirea condițiilor din punct de vedere administrativ și al eligibilității, veridicității și conformității celor înscrise în formularul de înscriere on- line, ce va fi însoțită de documente  justificative, dacă este cazul.</w:t>
      </w:r>
    </w:p>
    <w:p w:rsidR="00000000" w:rsidDel="00000000" w:rsidP="00000000" w:rsidRDefault="00000000" w:rsidRPr="00000000" w14:paraId="00000115">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Contestația va cuprinde:</w:t>
      </w:r>
    </w:p>
    <w:p w:rsidR="00000000" w:rsidDel="00000000" w:rsidP="00000000" w:rsidRDefault="00000000" w:rsidRPr="00000000" w14:paraId="00000116">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 datele de identificare ale solicitantului;</w:t>
      </w:r>
    </w:p>
    <w:p w:rsidR="00000000" w:rsidDel="00000000" w:rsidP="00000000" w:rsidRDefault="00000000" w:rsidRPr="00000000" w14:paraId="00000117">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 obiectul contestației;</w:t>
      </w:r>
    </w:p>
    <w:p w:rsidR="00000000" w:rsidDel="00000000" w:rsidP="00000000" w:rsidRDefault="00000000" w:rsidRPr="00000000" w14:paraId="00000118">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 motivele de fapt și de drept pe care se întemeiază contestația;</w:t>
      </w:r>
    </w:p>
    <w:p w:rsidR="00000000" w:rsidDel="00000000" w:rsidP="00000000" w:rsidRDefault="00000000" w:rsidRPr="00000000" w14:paraId="00000119">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 dovezile pe care se întemeiază;</w:t>
      </w:r>
    </w:p>
    <w:p w:rsidR="00000000" w:rsidDel="00000000" w:rsidP="00000000" w:rsidRDefault="00000000" w:rsidRPr="00000000" w14:paraId="0000011A">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 semnătura reprezentantului legal.</w:t>
      </w:r>
    </w:p>
    <w:p w:rsidR="00000000" w:rsidDel="00000000" w:rsidP="00000000" w:rsidRDefault="00000000" w:rsidRPr="00000000" w14:paraId="0000011B">
      <w:pPr>
        <w:spacing w:after="120" w:before="120" w:lineRule="auto"/>
        <w:ind w:left="720" w:firstLine="0"/>
        <w:jc w:val="both"/>
        <w:rPr>
          <w:color w:val="000000"/>
          <w:u w:val="none"/>
          <w:vertAlign w:val="baseline"/>
        </w:rPr>
      </w:pPr>
      <w:r w:rsidDel="00000000" w:rsidR="00000000" w:rsidRPr="00000000">
        <w:rPr>
          <w:color w:val="000000"/>
          <w:u w:val="none"/>
          <w:vertAlign w:val="baseline"/>
          <w:rtl w:val="0"/>
        </w:rPr>
        <w:t xml:space="preserve">Contestația se poate formula în orice etapă de implementare (verificare, semnare contract de acordare a AFN-ului, verificare decont, certificare cheltuieli, efectuare plăți, monitorizare perioadă de sustenabilitate).</w:t>
      </w:r>
    </w:p>
    <w:p w:rsidR="00000000" w:rsidDel="00000000" w:rsidP="00000000" w:rsidRDefault="00000000" w:rsidRPr="00000000" w14:paraId="0000011C">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Pentru soluționarea contestațiilor, se va constitui o Comisie de contestație din cadrul AIMMT/MEDAT, formată din membrii care nu au participat la procesul de verificare al formularului de înscriere pentru care s-a depus contestația.</w:t>
      </w:r>
    </w:p>
    <w:p w:rsidR="00000000" w:rsidDel="00000000" w:rsidP="00000000" w:rsidRDefault="00000000" w:rsidRPr="00000000" w14:paraId="0000011D">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Termenul de soluționare este de 10 zile lucrătoare de la data primirii contestației. Comunicarea soluționării contestației se va face prin intermediul aplicației informatice.</w:t>
      </w:r>
    </w:p>
    <w:p w:rsidR="00000000" w:rsidDel="00000000" w:rsidP="00000000" w:rsidRDefault="00000000" w:rsidRPr="00000000" w14:paraId="0000011E">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Pentru aplicanții acceptați în urma verificărilor administrative și de eligibilitate în limita bugetului alocat măsurii, aplicația informatică va genera contract de acordare AFN (Anexa nr. 4), care se va regăsi în contul din aplicația electronică. Contractele de acordare a AFN-ului vor fi semnate în limitele creditelor de angajament alocate fiecărui ordonator de credite și vor intra în vigoare la data semnării de către ambele părți.</w:t>
      </w:r>
    </w:p>
    <w:p w:rsidR="00000000" w:rsidDel="00000000" w:rsidP="00000000" w:rsidRDefault="00000000" w:rsidRPr="00000000" w14:paraId="0000011F">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Aplicanții vor intra în aplicație, vor descărca contractul de acordare AFN, îl vor semna cu semnătură electronică, îl vor reîncărca semnat și îl vor transmite în aplicație împreună cu dovada cofinanțării (extras de cont bancar, scrisoare de aprobare a creditului sau contract de credit), în maximum 20 zile de la data primirii deciziei privind admiterea la finanțare, sub sancțiunea respingerii la finanțare.</w:t>
      </w:r>
    </w:p>
    <w:p w:rsidR="00000000" w:rsidDel="00000000" w:rsidP="00000000" w:rsidRDefault="00000000" w:rsidRPr="00000000" w14:paraId="00000120">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După semnarea contractului de acordare a AFN-ului de către ordonatorul terțiar de credite și reîncărcarea în aplicație a acestuia semnat de ambele părți, instituția de credit parteneră selectată de către aplicant la înscriere va putea vizualiza documentul semnat.</w:t>
      </w:r>
    </w:p>
    <w:p w:rsidR="00000000" w:rsidDel="00000000" w:rsidP="00000000" w:rsidRDefault="00000000" w:rsidRPr="00000000" w14:paraId="00000121">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Beneficiarii eligibili declarați admiși vor deschide conturi curente distincte la instituția de credit parteneră, care vor fi utilizate exclusiv pentru implementarea programului pe perioada de derulare a acestuia. Plata tuturor cheltuielilor eligibile în cadrul programului se va realiza din contul distinct deschis de beneficiar la instituția de credit parteneră. MEDAT prin AIMMT poate vira imediat după contractare, în conturile dedicate programului și deschise de către beneficiari la instituțiile de credit partenere, a unui procent de maxim 50% din valoarea grantului, care să poată fi utilizat în mod proporțional cu creditul acordat /surse proprii pentru finanțarea fiecărei cheltuieli contractate cu MEDAT.</w:t>
      </w:r>
    </w:p>
    <w:p w:rsidR="00000000" w:rsidDel="00000000" w:rsidP="00000000" w:rsidRDefault="00000000" w:rsidRPr="00000000" w14:paraId="00000122">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cazul în care AIMMT constată că solicitanții admiși la finanțare nu încarcă dovada cofinanțării sau nu semnează contractul de acordare a AFN-ului în termenul prevăzut de prezenta procedură, aceștia vor primi decizie de respingere la finanțare, transmisă automat în contul aferent aplicației informatice.</w:t>
      </w:r>
    </w:p>
    <w:p w:rsidR="00000000" w:rsidDel="00000000" w:rsidP="00000000" w:rsidRDefault="00000000" w:rsidRPr="00000000" w14:paraId="00000123">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MEDAT prin AIMMT, va transfera în contul/conturile de tranzit deschis/deschise la instituțiile de credit partenere, cu rol de agenții de implementare, bugetele reprezentând ajutor de minimis.</w:t>
      </w:r>
    </w:p>
    <w:p w:rsidR="00000000" w:rsidDel="00000000" w:rsidP="00000000" w:rsidRDefault="00000000" w:rsidRPr="00000000" w14:paraId="00000124">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Contractul de acordare a AFN-ului va fi reziliat și ajutorul financiar nerambursabil acordat, împreună cu dobânzile aferente vor fi recuperate și în cazul în care obiectele/bunurile, fie ele mobile sau imobile finanțate în cadrul contractului de acordare AFN nu sunt folosite conform scopului destinat, precum și în cazul în care acestea sunt vândute, închiriate (cu excepția activităților de închiriere) sau înstrăinate, sub orice formă prevăzută de legislația în vigoare, sau se instituie asupra lor o forma de garanție reală, oricând pe perioada de valabilitate a contractului de acordare AFN semnat de părți.</w:t>
      </w:r>
    </w:p>
    <w:p w:rsidR="00000000" w:rsidDel="00000000" w:rsidP="00000000" w:rsidRDefault="00000000" w:rsidRPr="00000000" w14:paraId="00000125">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Pentru solicitanții care solicită credit acordat de instituțiile de credit partenere se acceptă instituirea garanției de către banca parteneră (credit punte sau credit de cofinanțare), cu acceptul AIMMT.</w:t>
      </w:r>
    </w:p>
    <w:p w:rsidR="00000000" w:rsidDel="00000000" w:rsidP="00000000" w:rsidRDefault="00000000" w:rsidRPr="00000000" w14:paraId="00000126">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Contractul de acordare a AFN-ului în cadrul programului se încheie pe o perioadă de maximum 5 ani, începând cu data intrării în vigoare a acestora.</w:t>
      </w:r>
    </w:p>
    <w:p w:rsidR="00000000" w:rsidDel="00000000" w:rsidP="00000000" w:rsidRDefault="00000000" w:rsidRPr="00000000" w14:paraId="00000127">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termen de maximum 12 luni de la momentul intrării în vigoare a contractului de acordare a AFN-ului, dar nu mai târziu de 18.09.2026, beneficiarul are obligația efectuării tuturor cheltuielilor (achiziția activelor, prestarea integrală a serviciilor, plata integrală a acestora) și încărcării și transmiterii în aplicația informatică a cererii de rambursare (Anexa nr. 9), a facturilor, documentelor de plată, prevăzute în anexa nr. 9 la prezenta procedură și a documentelor justificative care însoțesc cererea de rambursare, în caz contrar ajutorul nefiind acordat.</w:t>
      </w:r>
    </w:p>
    <w:p w:rsidR="00000000" w:rsidDel="00000000" w:rsidP="00000000" w:rsidRDefault="00000000" w:rsidRPr="00000000" w14:paraId="00000128">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După depunerea cererii de rambursare, AIMMT poate solicita clarificări. Răspunsurile la clarificări se încarcă și se transmit în aplicație în termen de 5 zile de la primirea solicitării de clarificare. În cazuri excepționale, în care beneficiarii nu au putut respecta termenul de transmitere a răspunsului la clarificări din motive independente de voința acestora, care pot fi dovedite prin documente, la solicitarea beneficiarului, AIMMT poate retransmite solicitarea de clarificare la care beneficiarii au obligația de a răspunde într-un nou termen de 5 zile de la primire. Netransmiterea în acest nou termen a clarificărilor solicitate, conduce la respingerea proiectului.</w:t>
      </w:r>
    </w:p>
    <w:p w:rsidR="00000000" w:rsidDel="00000000" w:rsidP="00000000" w:rsidRDefault="00000000" w:rsidRPr="00000000" w14:paraId="00000129">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Aplicanții care au obținut punctaj și ordine la finanțare conform criteriilor selectate la înscriere, trebuie să respecte punctajele/procentele minime asumate prin formularul de înscriere. Dacă punctajele/procentele minime nu sunt respectate, AIMMT va diminua suma solicitată, astfel încât să se respecte punctajele/procentele minime obținute. În cazul în care nu este posibilă respectarea punctajelor/procentelor minime prin redimensionare, dosarul va fi respins la finanțare.</w:t>
      </w:r>
    </w:p>
    <w:p w:rsidR="00000000" w:rsidDel="00000000" w:rsidP="00000000" w:rsidRDefault="00000000" w:rsidRPr="00000000" w14:paraId="0000012A">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situația neefectuării cheltuielilor, sau în cazul în care cheltuielile nu corespund cu elementele de cost aprobate prin notificarea anexă la contractul de acordare a AFN-ului (Anexa nr. 4), beneficiarul nu primește finanțare pentru acestea.</w:t>
      </w:r>
    </w:p>
    <w:p w:rsidR="00000000" w:rsidDel="00000000" w:rsidP="00000000" w:rsidRDefault="00000000" w:rsidRPr="00000000" w14:paraId="0000012B">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Pentru fiecare tip de cheltuială efectuată, la momentul transmiterii electronice a cererilor de rambursare, se anexează toate documentele justificative, conform Anexei nr. 9 la procedura Programului.</w:t>
      </w:r>
    </w:p>
    <w:p w:rsidR="00000000" w:rsidDel="00000000" w:rsidP="00000000" w:rsidRDefault="00000000" w:rsidRPr="00000000" w14:paraId="0000012C">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Cheltuielile eligibile pentru care se vor aloca fonduri în cadrul programului vor fi certificate prin vizita, la fața locului sau on-line, a reprezentanților instituției bancare partenere sau a reprezentanților AIMMT/MEDAT. Reprezentanții instituției de credit partenere/AIMMT/MEDAT vor face verificări la fața locului sau on-line, consemnând cele constatate într-un proces-verbal, contrasemnat de beneficiar, întocmit în două exemplare, câte unul pentru fiecare parte.</w:t>
      </w:r>
    </w:p>
    <w:p w:rsidR="00000000" w:rsidDel="00000000" w:rsidP="00000000" w:rsidRDefault="00000000" w:rsidRPr="00000000" w14:paraId="0000012D">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situația în care, la momentul certificării, se constată lipsa parțială sau totală a bunurilor achiziționate prin program, sau în cazul în care cheltuielile nu corespund cu elementele de cost aprobate prin notificarea anexă la contractul de acordare a AFN (Anexa 4), sau nu sunt noi și puse în funcțiune, după caz, beneficiarul nu primește finanțare pentru acestea.</w:t>
      </w:r>
    </w:p>
    <w:p w:rsidR="00000000" w:rsidDel="00000000" w:rsidP="00000000" w:rsidRDefault="00000000" w:rsidRPr="00000000" w14:paraId="0000012E">
      <w:pPr>
        <w:numPr>
          <w:ilvl w:val="1"/>
          <w:numId w:val="25"/>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În cazul în care beneficiarii eligibili renunță la finanțare pentru una sau mai multe cheltuieli pentru care UIP din cadrul AIMMT a transmis solicitanților contractul de acordare a AFN, aceștia au obligația de a transmite către AIMMT cererea-tip de renunțare totală/parțială la finanțare, conform Anexei nr. 11 la prezenta procedură, cu respectarea punctajelor/procentelor minime pentru care a obținut ordinea la finanțare.</w:t>
      </w:r>
    </w:p>
    <w:p w:rsidR="00000000" w:rsidDel="00000000" w:rsidP="00000000" w:rsidRDefault="00000000" w:rsidRPr="00000000" w14:paraId="0000012F">
      <w:pPr>
        <w:numPr>
          <w:ilvl w:val="2"/>
          <w:numId w:val="20"/>
        </w:numPr>
        <w:spacing w:after="0" w:before="120" w:lineRule="auto"/>
        <w:ind w:left="1440" w:hanging="360"/>
        <w:jc w:val="both"/>
        <w:rPr>
          <w:b w:val="0"/>
          <w:bCs w:val="0"/>
          <w:color w:val="000000"/>
          <w:vertAlign w:val="baseline"/>
        </w:rPr>
      </w:pPr>
      <w:r w:rsidDel="00000000" w:rsidR="00000000" w:rsidRPr="00000000">
        <w:rPr>
          <w:b w:val="1"/>
          <w:bCs w:val="1"/>
          <w:color w:val="000000"/>
          <w:vertAlign w:val="baseline"/>
          <w:rtl w:val="0"/>
        </w:rPr>
        <w:t xml:space="preserve">Plata ajutorului financiar nerambursabil</w:t>
      </w:r>
      <w:r w:rsidDel="00000000" w:rsidR="00000000" w:rsidRPr="00000000">
        <w:rPr>
          <w:rtl w:val="0"/>
        </w:rPr>
      </w:r>
    </w:p>
    <w:p w:rsidR="00000000" w:rsidDel="00000000" w:rsidP="00000000" w:rsidRDefault="00000000" w:rsidRPr="00000000" w14:paraId="00000130">
      <w:pPr>
        <w:numPr>
          <w:ilvl w:val="2"/>
          <w:numId w:val="9"/>
        </w:numPr>
        <w:spacing w:after="120" w:before="0" w:lineRule="auto"/>
        <w:ind w:left="709" w:firstLine="0"/>
        <w:jc w:val="both"/>
        <w:rPr>
          <w:color w:val="000000"/>
          <w:u w:val="none"/>
          <w:vertAlign w:val="baseline"/>
        </w:rPr>
      </w:pPr>
      <w:r w:rsidDel="00000000" w:rsidR="00000000" w:rsidRPr="00000000">
        <w:rPr>
          <w:color w:val="000000"/>
          <w:u w:val="none"/>
          <w:vertAlign w:val="baseline"/>
          <w:rtl w:val="0"/>
        </w:rPr>
        <w:t xml:space="preserve">Plata </w:t>
      </w:r>
      <w:r w:rsidDel="00000000" w:rsidR="00000000" w:rsidRPr="00000000">
        <w:rPr>
          <w:color w:val="000000"/>
          <w:vertAlign w:val="baseline"/>
          <w:rtl w:val="0"/>
        </w:rPr>
        <w:t xml:space="preserve">contractelor de acordare a AFN-ului</w:t>
      </w:r>
      <w:r w:rsidDel="00000000" w:rsidR="00000000" w:rsidRPr="00000000">
        <w:rPr>
          <w:color w:val="000000"/>
          <w:u w:val="none"/>
          <w:vertAlign w:val="baseline"/>
          <w:rtl w:val="0"/>
        </w:rPr>
        <w:t xml:space="preserve"> </w:t>
      </w:r>
      <w:r w:rsidDel="00000000" w:rsidR="00000000" w:rsidRPr="00000000">
        <w:rPr>
          <w:color w:val="000000"/>
          <w:vertAlign w:val="baseline"/>
          <w:rtl w:val="0"/>
        </w:rPr>
        <w:t xml:space="preserve">(Anexa 4) </w:t>
      </w:r>
      <w:r w:rsidDel="00000000" w:rsidR="00000000" w:rsidRPr="00000000">
        <w:rPr>
          <w:color w:val="000000"/>
          <w:u w:val="none"/>
          <w:vertAlign w:val="baseline"/>
          <w:rtl w:val="0"/>
        </w:rPr>
        <w:t xml:space="preserve">se va face conform Convenției de colaborare încheiată de minister cu instituția/instituțiile de credit parteneră/partenere. Ajutorul de minimis se va acorda beneficiarilor din contul de tranzit deschis de către instituția parteneră pentru gestionarea Programului, prin unitățile teritoriale ale acesteia, după primirea de către instituția parteneră a acordului de utilizare a ajutorului de minimis din partea AIMMT.</w:t>
      </w:r>
    </w:p>
    <w:p w:rsidR="00000000" w:rsidDel="00000000" w:rsidP="00000000" w:rsidRDefault="00000000" w:rsidRPr="00000000" w14:paraId="00000131">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Virarea efectivă a AFN-ului către beneficiar se face după primirea de către instituția parteneră a acordului de plată, în contul deschis la instituția parteneră.</w:t>
      </w:r>
    </w:p>
    <w:p w:rsidR="00000000" w:rsidDel="00000000" w:rsidP="00000000" w:rsidRDefault="00000000" w:rsidRPr="00000000" w14:paraId="00000132">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Nu se admit compensări între valorile unitare ale activelor cuprinse în contractul de acordare a AFN-ului (Anexa 4). Nu se admit compensări între beneficiarii și furnizorii lor.</w:t>
      </w:r>
    </w:p>
    <w:p w:rsidR="00000000" w:rsidDel="00000000" w:rsidP="00000000" w:rsidRDefault="00000000" w:rsidRPr="00000000" w14:paraId="00000133">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Ajutorul de minimis va fi eliberat beneficiarilor care au efectuat cheltuielile eligibile, în conformitate cu contractul de acordare a AFN-ului semnat între părți (Anexa 4).</w:t>
      </w:r>
    </w:p>
    <w:p w:rsidR="00000000" w:rsidDel="00000000" w:rsidP="00000000" w:rsidRDefault="00000000" w:rsidRPr="00000000" w14:paraId="00000134">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Cheltuielile efectuate, inclusiv facturile emise înaintea intrării în vigoare a contractului de acordare a AFN-ului, nu sunt eligibile, cu excepția facturilor aferente consultanței pentru întocmirea documentației în vederea obținerii finanțării în cadrul prezentei măsuri și pentru implementare, cheltuiala cu înființarea întreprinderii, precum și cheltuiala cu semnătura electronică.</w:t>
      </w:r>
    </w:p>
    <w:p w:rsidR="00000000" w:rsidDel="00000000" w:rsidP="00000000" w:rsidRDefault="00000000" w:rsidRPr="00000000" w14:paraId="00000135">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Pentru plățile efectuate în valută, conversia se face utilizându-se cursul de schimb BNR de la data publicării în Monitorul Oficial al României a ordinului de ministru pentru aprobarea prezentei proceduri de implementare.</w:t>
      </w:r>
    </w:p>
    <w:p w:rsidR="00000000" w:rsidDel="00000000" w:rsidP="00000000" w:rsidRDefault="00000000" w:rsidRPr="00000000" w14:paraId="00000136">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Toate termenele prevăzute în prezenta procedură se calculează conform Codului de procedură civilă.</w:t>
      </w:r>
    </w:p>
    <w:p w:rsidR="00000000" w:rsidDel="00000000" w:rsidP="00000000" w:rsidRDefault="00000000" w:rsidRPr="00000000" w14:paraId="00000137">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Decontarea se face conform mecanismului specificat la art. 6.3.2, alin. (16) precum și al mecanismului decontării cererilor de rambursare pentru care s-a făcut dovada achitării integrale a cheltuielilor aferente facturilor transmise. </w:t>
      </w:r>
    </w:p>
    <w:p w:rsidR="00000000" w:rsidDel="00000000" w:rsidP="00000000" w:rsidRDefault="00000000" w:rsidRPr="00000000" w14:paraId="00000138">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Mecanismul plății și decontării cererilor de rambursare este următorul:</w:t>
      </w:r>
    </w:p>
    <w:p w:rsidR="00000000" w:rsidDel="00000000" w:rsidP="00000000" w:rsidRDefault="00000000" w:rsidRPr="00000000" w14:paraId="00000139">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Beneficiarii vor avea posibilitatea primirii în etapa I postcontractare, în conturile distincte și dedicate programului deschise de către beneficiari la instituțiile de credit partenere, a unui procent de maxim 50% din valoarea grantului, care să poată fi utilizat, doar cu acordul băncii, în mod proporțional cu creditul acordat /surse proprii, pentru finanțarea fiecărei cheltuieli contractate.</w:t>
      </w:r>
    </w:p>
    <w:p w:rsidR="00000000" w:rsidDel="00000000" w:rsidP="00000000" w:rsidRDefault="00000000" w:rsidRPr="00000000" w14:paraId="0000013A">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După primirea facturilor, recepția activelor, prestarea integrală a serviciilor contractate și efectuarea plăților în mod proporțional, pentru fiecare cheltuială contractată din contul în care au fost virate sumele postcontractare,  beneficiarul transmite în aplicația informatică cererea de rambursare și documentele justificative aferente acesteia, conform anexei 9.</w:t>
      </w:r>
    </w:p>
    <w:p w:rsidR="00000000" w:rsidDel="00000000" w:rsidP="00000000" w:rsidRDefault="00000000" w:rsidRPr="00000000" w14:paraId="0000013B">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AIMMT/MEDAT efectuează verificarea documentelor și, în cazul în care sunt aprobate cheltuielile, banca este notificată și programează vizita de certificare a cheltuielilor. După efectuarea certificărilor și întocmirea procesului verbal de certificare, banca/AIMMT îl încarcă în aplicația informatică, în termen de maxim 3 zile lucrătoare, împreună cu fotografiile obligatorii aferente. AIMMT întocmește acordul de plată și îl încarcă în aplicația informatică. Banca parteneră virează beneficiarului valoarea cheltuielilor eligibile aprobate spre rambursare, în termen de 7 zile lucrătoare de la momentul de la care aceasta dispune de resurse integrale în conturile sale per beneficiar, în contul în care a fost virată suma postcontractare, deschis pe numele beneficiarului la unitățile băncii partenere pentru care a optat beneficiarul.</w:t>
      </w:r>
    </w:p>
    <w:p w:rsidR="00000000" w:rsidDel="00000000" w:rsidP="00000000" w:rsidRDefault="00000000" w:rsidRPr="00000000" w14:paraId="0000013C">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În cazul în care cheltuielile totale efectuate de către beneficiar, sunt mai mici decât cele contractate cu AIMMT, valoarea decontată în a doua etapă se redimensionează până la congruența sumei aprobate la decont.</w:t>
      </w:r>
    </w:p>
    <w:p w:rsidR="00000000" w:rsidDel="00000000" w:rsidP="00000000" w:rsidRDefault="00000000" w:rsidRPr="00000000" w14:paraId="0000013D">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În cazul în care cheltuielile efectuate de către beneficiar, sunt mai mici decât sumele acordate în etapa I postcontractare, se recuperează diferența neutilizată.</w:t>
      </w:r>
    </w:p>
    <w:p w:rsidR="00000000" w:rsidDel="00000000" w:rsidP="00000000" w:rsidRDefault="00000000" w:rsidRPr="00000000" w14:paraId="0000013E">
      <w:pPr>
        <w:numPr>
          <w:ilvl w:val="0"/>
          <w:numId w:val="21"/>
        </w:numPr>
        <w:spacing w:after="120" w:before="120" w:lineRule="auto"/>
        <w:ind w:left="1080" w:hanging="360"/>
        <w:jc w:val="both"/>
        <w:rPr>
          <w:color w:val="000000"/>
          <w:u w:val="none"/>
          <w:vertAlign w:val="baseline"/>
        </w:rPr>
      </w:pPr>
      <w:r w:rsidDel="00000000" w:rsidR="00000000" w:rsidRPr="00000000">
        <w:rPr>
          <w:color w:val="000000"/>
          <w:u w:val="none"/>
          <w:vertAlign w:val="baseline"/>
          <w:rtl w:val="0"/>
        </w:rPr>
        <w:t xml:space="preserve">În cazul în care beneficiarul nu implementează proiectul, sumele acordate în prima etapă se recuperează integral.</w:t>
      </w:r>
    </w:p>
    <w:p w:rsidR="00000000" w:rsidDel="00000000" w:rsidP="00000000" w:rsidRDefault="00000000" w:rsidRPr="00000000" w14:paraId="0000013F">
      <w:pPr>
        <w:numPr>
          <w:ilvl w:val="2"/>
          <w:numId w:val="9"/>
        </w:numPr>
        <w:spacing w:after="120" w:before="120" w:lineRule="auto"/>
        <w:ind w:left="709" w:firstLine="0"/>
        <w:jc w:val="both"/>
        <w:rPr>
          <w:color w:val="000000"/>
          <w:u w:val="none"/>
          <w:vertAlign w:val="baseline"/>
        </w:rPr>
      </w:pPr>
      <w:r w:rsidDel="00000000" w:rsidR="00000000" w:rsidRPr="00000000">
        <w:rPr>
          <w:color w:val="000000"/>
          <w:u w:val="none"/>
          <w:vertAlign w:val="baseline"/>
          <w:rtl w:val="0"/>
        </w:rPr>
        <w:t xml:space="preserve">Aplicanții au obligația de a urmări permanent contul creat la înscriere în aplicația informatică, adresa de e-mail folosită la înscriere, precum și informațiile referitoare la măsura de sprijin postate pe site-ul ministerului, pe toată perioada de implementare (înscriere, verificare, clarificări, semnare contract de acordare a AFN-ului, depunere documente decont, încărcare documente cheltuieli, efectuare plăți, monitorizare perioadă de sustenabilitate, raportare, etc.).</w:t>
      </w:r>
    </w:p>
    <w:p w:rsidR="00000000" w:rsidDel="00000000" w:rsidP="00000000" w:rsidRDefault="00000000" w:rsidRPr="00000000" w14:paraId="00000140">
      <w:pPr>
        <w:numPr>
          <w:ilvl w:val="2"/>
          <w:numId w:val="9"/>
        </w:numPr>
        <w:spacing w:after="120" w:before="120" w:lineRule="auto"/>
        <w:ind w:left="709" w:firstLine="0"/>
        <w:jc w:val="both"/>
        <w:rPr>
          <w:color w:val="000000"/>
          <w:u w:val="none"/>
          <w:vertAlign w:val="baseline"/>
        </w:rPr>
      </w:pPr>
      <w:bookmarkStart w:colFirst="0" w:colLast="0" w:name="_heading=h.xe7scu2klc89" w:id="20"/>
      <w:bookmarkEnd w:id="20"/>
      <w:r w:rsidDel="00000000" w:rsidR="00000000" w:rsidRPr="00000000">
        <w:rPr>
          <w:color w:val="000000"/>
          <w:u w:val="none"/>
          <w:vertAlign w:val="baseline"/>
          <w:rtl w:val="0"/>
        </w:rPr>
        <w:t xml:space="preserve">Toată corespondența și transmiterea de anunțuri/ clarificări/ notificări oficiale, ce țin de implementarea programului, vor fi realizate electronic prin intermediul aplicației informatice de înscriere și gestiune a schemei de ajutor, drept pentru care aplicanții au obligația de a verifica permanent contul din aplicația informatică pentru a se asigura de respectarea termenelor procedurale de răspuns.</w:t>
      </w:r>
    </w:p>
    <w:p w:rsidR="00000000" w:rsidDel="00000000" w:rsidP="00000000" w:rsidRDefault="00000000" w:rsidRPr="00000000" w14:paraId="00000141">
      <w:pPr>
        <w:numPr>
          <w:ilvl w:val="2"/>
          <w:numId w:val="2"/>
        </w:numPr>
        <w:spacing w:after="120" w:before="120" w:lineRule="auto"/>
        <w:ind w:left="720" w:firstLine="0"/>
        <w:jc w:val="both"/>
        <w:rPr>
          <w:b w:val="0"/>
          <w:bCs w:val="0"/>
          <w:color w:val="000000"/>
          <w:vertAlign w:val="baseline"/>
        </w:rPr>
      </w:pPr>
      <w:r w:rsidDel="00000000" w:rsidR="00000000" w:rsidRPr="00000000">
        <w:rPr>
          <w:b w:val="1"/>
          <w:bCs w:val="1"/>
          <w:color w:val="000000"/>
          <w:vertAlign w:val="baseline"/>
          <w:rtl w:val="0"/>
        </w:rPr>
        <w:t xml:space="preserve">Monitorizarea și controlul beneficiarilor Programului în perioada de sustenabilitate și recuperarea ajutorului de minimis</w:t>
      </w:r>
      <w:r w:rsidDel="00000000" w:rsidR="00000000" w:rsidRPr="00000000">
        <w:rPr>
          <w:rtl w:val="0"/>
        </w:rPr>
      </w:r>
    </w:p>
    <w:p w:rsidR="00000000" w:rsidDel="00000000" w:rsidP="00000000" w:rsidRDefault="00000000" w:rsidRPr="00000000" w14:paraId="00000142">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Monitorizarea și controlul beneficiarilor Programului în perioada de sustenabilitate se va face de către UIP din cadrul AIMMT/MEDAT, începând cu data plății AFN-ului pe întreaga perioadă de valabilitate a </w:t>
      </w:r>
      <w:r w:rsidDel="00000000" w:rsidR="00000000" w:rsidRPr="00000000">
        <w:rPr>
          <w:color w:val="000000"/>
          <w:u w:val="none"/>
          <w:vertAlign w:val="baseline"/>
          <w:rtl w:val="0"/>
        </w:rPr>
        <w:t xml:space="preserve">contractului de acordare a AFN-ului.</w:t>
      </w:r>
      <w:r w:rsidDel="00000000" w:rsidR="00000000" w:rsidRPr="00000000">
        <w:rPr>
          <w:rtl w:val="0"/>
        </w:rPr>
      </w:r>
    </w:p>
    <w:p w:rsidR="00000000" w:rsidDel="00000000" w:rsidP="00000000" w:rsidRDefault="00000000" w:rsidRPr="00000000" w14:paraId="00000143">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Reprezentanții MEDAT/AIMMT/MIPE/OI au dreptul să verifice anunțat/inopinat, on-line sau la locația implementării, operatorii economici, cu privire la veridicitatea și conformitatea declarațiilor, activităților și cheltuielilor făcute în cadrul măsurii. Beneficiarul trebuie să accepte și să faciliteze controlul efectuat de reprezentanții  MEDAT/AIMMT/MIPE/OI cu privire la utilizarea ajutorului de minimis acordat prin proiect. În caz contrar, se dispune recuperarea ajutorului de minimis.</w:t>
      </w:r>
    </w:p>
    <w:p w:rsidR="00000000" w:rsidDel="00000000" w:rsidP="00000000" w:rsidRDefault="00000000" w:rsidRPr="00000000" w14:paraId="00000144">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În cazul în care, în urma controalelor efectuate de reprezentanții MEDAT/AIMMT, băncii partenere, sau la sesizarea organelor de control abilitate ale statului, se constată că beneficiarii au făcut declarații incomplete/nereale și/sau neconforme cu realitatea pentru a obține ajutorul de minimis, sau se constată că nu mai sunt îndeplinite condițiile prevăzute în contractul de acordare a AFN-ului (Anexa 4) sau în legislația schemei de ajutor, UIP din cadrul AIMMT va propune recuperarea totală a ajutorului acordat și va anunța MEDAT că a fost declanșată recuperarea ajutorului de minimis împreună cu dobânzile aferente.</w:t>
      </w:r>
    </w:p>
    <w:p w:rsidR="00000000" w:rsidDel="00000000" w:rsidP="00000000" w:rsidRDefault="00000000" w:rsidRPr="00000000" w14:paraId="00000145">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Recuperarea ajutorului de minimis se va efectua conform prevederilor Ordonanței de Urgență a Guvernului nr. 77/2014 privind procedurile naționale în domeniul ajutorului de stat, precum și pentru modificarea și completarea Legii concurenței nr. 21/1996, aprobată prin Legea nr. 20/2015, cu modificările și completările ulterioare și ale Ordinului nr. 1238/2017 privind aprobarea Normelor metodologice pentru aplicarea de către MEDAT a prevederilor art. 25 din Ordonanța de urgență a Guvernului nr. 77/2014 privind procedurile naționale în domeniul ajutorului de stat, precum și pentru modificarea și completarea Legii concurenței nr. 21/1996, publicat în Monitorul Oficial Partea I nr. 793 din 06 octombrie 2017.</w:t>
      </w:r>
    </w:p>
    <w:p w:rsidR="00000000" w:rsidDel="00000000" w:rsidP="00000000" w:rsidRDefault="00000000" w:rsidRPr="00000000" w14:paraId="00000146">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Ajutorul care trebuie recuperat include și dobânda aferentă, datorată de la data plății ajutorului până la data recuperării acestuia. Rata dobânzii aplicabile este cea stabilită prin Regulamentul (CE) nr. 794/2004 al Comisiei din 21 aprilie 2004 de punere în aplicare a Regulamentului (CE) nr. 659/1999 al Consiliului de stabilire a normelor de aplicare a articolului 93 din Tratatul CE, publicat în Jurnalul Oficial al Uniunii Europene L 140/ 30.04.2004, cu modificările și completările ulterioare, precum și cu respectarea prevederilor Regulamentului (UE) 2015/1589 al Consiliului din 13 iulie 2015 de stabilire a normelor de aplicare a articolului 108 din Tratatul privind funcționarea Uniunii Europene, publicat în Jurnalul Oficial al Uniunii Europene L 248/ 24.09.2015.</w:t>
      </w:r>
    </w:p>
    <w:p w:rsidR="00000000" w:rsidDel="00000000" w:rsidP="00000000" w:rsidRDefault="00000000" w:rsidRPr="00000000" w14:paraId="00000147">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UIP monitorizează și raportează îndeplinirea indicatorilor pentru care s-a obținut finanțare, precum și menținerea activității operaționale / curente pentru o perioadă de minimum 3 ani începând cu data plății AFN-ului.</w:t>
      </w:r>
    </w:p>
    <w:p w:rsidR="00000000" w:rsidDel="00000000" w:rsidP="00000000" w:rsidRDefault="00000000" w:rsidRPr="00000000" w14:paraId="00000148">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În situația în care, pe perioada contractuală, beneficiarul ajunge în situația de închidere operațională, faliment, reorganizare judiciară, dizolvare sau insolvență se va proceda la recuperarea ajutorului acordat prin program, împreună cu dobânzile aferente.</w:t>
      </w:r>
    </w:p>
    <w:p w:rsidR="00000000" w:rsidDel="00000000" w:rsidP="00000000" w:rsidRDefault="00000000" w:rsidRPr="00000000" w14:paraId="00000149">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Ulterior primirii Deciziei privind acceptarea de principiu la finanțare, aplicanții nu au dreptul de a înstrăina acțiuni/părți sociale pe perioada implementării sau sustenabilității afacerii, sub sancțiunea neacordării sau recuperării ajutorului acordat.</w:t>
      </w:r>
    </w:p>
    <w:p w:rsidR="00000000" w:rsidDel="00000000" w:rsidP="00000000" w:rsidRDefault="00000000" w:rsidRPr="00000000" w14:paraId="0000014A">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Nerespectarea de către beneficiar a prevederilor actualei proceduri, precum și a prevederilor  contractului de acordare a AFN-ului conduce la recuperarea ajutorului acordat, împreună cu dobânzile aferente.</w:t>
      </w:r>
    </w:p>
    <w:p w:rsidR="00000000" w:rsidDel="00000000" w:rsidP="00000000" w:rsidRDefault="00000000" w:rsidRPr="00000000" w14:paraId="0000014B">
      <w:pPr>
        <w:numPr>
          <w:ilvl w:val="1"/>
          <w:numId w:val="7"/>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Identificarea, de către alte instituții abilitate sau de către organele de urmărire penală, oricând pe perioada contractuală, a unor fapte incriminate de Codul Penal sau de alte Legi speciale săvârșite de societăți, reprezentanți legali, acționari / asociați / administratori în legătură cu obținerea sau utilizarea frauduloasă a fondurilor europene și/sau publice, conduce la respingerea cererii de finanțare sau, după caz, recuperarea ajutorului acordat, împreună cu dobânzile aferente.</w:t>
      </w:r>
    </w:p>
    <w:p w:rsidR="00000000" w:rsidDel="00000000" w:rsidP="00000000" w:rsidRDefault="00000000" w:rsidRPr="00000000" w14:paraId="0000014C">
      <w:pPr>
        <w:spacing w:after="120" w:before="120" w:lineRule="auto"/>
        <w:ind w:left="630" w:firstLine="90"/>
        <w:jc w:val="both"/>
        <w:rPr>
          <w:color w:val="000000"/>
          <w:vertAlign w:val="baseline"/>
        </w:rPr>
      </w:pPr>
      <w:r w:rsidDel="00000000" w:rsidR="00000000" w:rsidRPr="00000000">
        <w:rPr>
          <w:b w:val="1"/>
          <w:bCs w:val="1"/>
          <w:color w:val="000000"/>
          <w:vertAlign w:val="baseline"/>
          <w:rtl w:val="0"/>
        </w:rPr>
        <w:t xml:space="preserve">(12)</w:t>
      </w:r>
      <w:r w:rsidDel="00000000" w:rsidR="00000000" w:rsidRPr="00000000">
        <w:rPr>
          <w:color w:val="000000"/>
          <w:vertAlign w:val="baseline"/>
          <w:rtl w:val="0"/>
        </w:rPr>
        <w:t xml:space="preserve"> Persoanele fizice din grupul țintă își pot schimba domiciliul doar în același tip de regiune cu domiciliul de la data înscrierii, cu notificare prealabilă a AIMMT de care aparține. Întreprinderile beneficiare își pot schimba sediul social și/sau locația implementarii proiectului doar în același tip de regiune pentru care au obținut finanțare, cu notificare prealabilă a AIMMT de care aparține.</w:t>
      </w:r>
    </w:p>
    <w:p w:rsidR="00000000" w:rsidDel="00000000" w:rsidP="00000000" w:rsidRDefault="00000000" w:rsidRPr="00000000" w14:paraId="0000014D">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(13)</w:t>
      </w:r>
      <w:r w:rsidDel="00000000" w:rsidR="00000000" w:rsidRPr="00000000">
        <w:rPr>
          <w:color w:val="000000"/>
          <w:vertAlign w:val="baseline"/>
          <w:rtl w:val="0"/>
        </w:rPr>
        <w:t xml:space="preserve"> MEDAT poate face analize statistice cu privire la activitatea întreprinderilor  finanțate pe o perioadă de 5 ani de la data acordării ajutorului.</w:t>
      </w:r>
    </w:p>
    <w:p w:rsidR="00000000" w:rsidDel="00000000" w:rsidP="00000000" w:rsidRDefault="00000000" w:rsidRPr="00000000" w14:paraId="0000014E">
      <w:pPr>
        <w:numPr>
          <w:ilvl w:val="2"/>
          <w:numId w:val="2"/>
        </w:num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Prevederi referitoare la raportarea ajutoarelor</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de minimis</w:t>
      </w:r>
      <w:r w:rsidDel="00000000" w:rsidR="00000000" w:rsidRPr="00000000">
        <w:rPr>
          <w:rtl w:val="0"/>
        </w:rPr>
      </w:r>
    </w:p>
    <w:p w:rsidR="00000000" w:rsidDel="00000000" w:rsidP="00000000" w:rsidRDefault="00000000" w:rsidRPr="00000000" w14:paraId="0000014F">
      <w:pPr>
        <w:numPr>
          <w:ilvl w:val="0"/>
          <w:numId w:val="22"/>
        </w:numPr>
        <w:spacing w:after="120" w:before="120" w:lineRule="auto"/>
        <w:ind w:left="709" w:firstLine="0"/>
        <w:jc w:val="both"/>
        <w:rPr>
          <w:i w:val="0"/>
          <w:iCs w:val="0"/>
          <w:color w:val="000000"/>
          <w:vertAlign w:val="baseline"/>
        </w:rPr>
      </w:pPr>
      <w:r w:rsidDel="00000000" w:rsidR="00000000" w:rsidRPr="00000000">
        <w:rPr>
          <w:color w:val="000000"/>
          <w:vertAlign w:val="baseline"/>
          <w:rtl w:val="0"/>
        </w:rPr>
        <w:t xml:space="preserve">Prezenta procedură va fi publicată integral pe site-ul ministerului și, în termen de maxim 15 zile de la data publicării în Monitorul Oficial al României a Ordinului de ministru pentru aprobare, se va transmite spre informare Consiliului Concurenței, în conformitate cu art. 17 din O.U.G. nr. 77/2014, cu modificările și completările ulterioare.</w:t>
      </w:r>
      <w:r w:rsidDel="00000000" w:rsidR="00000000" w:rsidRPr="00000000">
        <w:rPr>
          <w:i w:val="1"/>
          <w:iCs w:val="1"/>
          <w:color w:val="000000"/>
          <w:vertAlign w:val="baseline"/>
          <w:rtl w:val="0"/>
        </w:rPr>
        <w:t xml:space="preserve"> </w:t>
      </w:r>
      <w:r w:rsidDel="00000000" w:rsidR="00000000" w:rsidRPr="00000000">
        <w:rPr>
          <w:rtl w:val="0"/>
        </w:rPr>
      </w:r>
    </w:p>
    <w:p w:rsidR="00000000" w:rsidDel="00000000" w:rsidP="00000000" w:rsidRDefault="00000000" w:rsidRPr="00000000" w14:paraId="00000150">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Raportarea și monitorizarea ajutoarelor acordate în baza programului se face în conformitate cu legislația europeană și națională, respectiv cu prevederile Regulamentului privind procedurile de monitorizare a ajutoarelor de stat si minimis, pus în aplicare prin Ordinul Președintelui Consiliului Concurenței nr. 441, publicat în Monitorul Oficial al României, Partea I, nr. 422 din data de 02.05.2022, cu modificările și completările ulterioare. </w:t>
      </w:r>
    </w:p>
    <w:p w:rsidR="00000000" w:rsidDel="00000000" w:rsidP="00000000" w:rsidRDefault="00000000" w:rsidRPr="00000000" w14:paraId="00000151">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MEDAT/AIMMT păstrează evidența detaliată a ajutoarelor acordate în baza programului pe o durată de 10 ani de la data la care ultima alocare specifică a fost acordată în baza schemei de minimis. Această evidență trebuie să conțină toate informațiile necesare pentru a demonstra respectarea condițiilor impuse de legislația europeană în domeniul ajutorului de minimis. </w:t>
      </w:r>
    </w:p>
    <w:p w:rsidR="00000000" w:rsidDel="00000000" w:rsidP="00000000" w:rsidRDefault="00000000" w:rsidRPr="00000000" w14:paraId="00000152">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MEDAT/AIMMT  are obligația de a supraveghea permanent ajutoarele acordate, aflate în derulare, și de a dispune măsurile care se impun în cazul încălcării condițiilor impuse prin prezenta schemă sau prin legislația națională sau europeană aplicabilă la momentul respectiv.</w:t>
      </w:r>
    </w:p>
    <w:p w:rsidR="00000000" w:rsidDel="00000000" w:rsidP="00000000" w:rsidRDefault="00000000" w:rsidRPr="00000000" w14:paraId="00000153">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AIMMT va acorda un ajutor de minimis după ce va verifica, pe baza declarației pe propria răspundere a operatorului economic, că este respectată regula cumulului, precum și faptul că suma totală a ajutoarelor de minimis primite pe parcursul ultimilor 3 ani, fie din surse ale statului sau ale autorităților locale, fie din surse europene, însumată cu cuantumul ajutorului de minimis solicitat în cadrul programului nu depășește la nivelul întreprinderii unice, pragul de 300.000 euro, echivalentul în lei.  </w:t>
      </w:r>
    </w:p>
    <w:p w:rsidR="00000000" w:rsidDel="00000000" w:rsidP="00000000" w:rsidRDefault="00000000" w:rsidRPr="00000000" w14:paraId="00000154">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MEDAT/AIMMT va realiza și menține o evidență a ajutoarelor acordate în baza Programului, astfel încât să fie posibilă identificarea valorii, momentului acordării, modalității de acordare, provenienței finanțării, duratei și metodei de calcul al ajutoarelor acordate. Această evidență va fi păstrată la MEDAT/AIMMT timp de 10 ani de la data ultimei alocări în cadrul Programului.</w:t>
      </w:r>
    </w:p>
    <w:p w:rsidR="00000000" w:rsidDel="00000000" w:rsidP="00000000" w:rsidRDefault="00000000" w:rsidRPr="00000000" w14:paraId="00000155">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Operatorii economici beneficiari de ajutor în cadrul Programului vor ține o evidență specifică a ajutoarelor primite, fiind obligați să arhiveze evidența specifică și să o păstreze pe o perioadă de 10 ani.</w:t>
      </w:r>
    </w:p>
    <w:p w:rsidR="00000000" w:rsidDel="00000000" w:rsidP="00000000" w:rsidRDefault="00000000" w:rsidRPr="00000000" w14:paraId="00000156">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Monitorizarea acestei scheme de ajutor, conform Regulamentului Consiliului Concurenței privind procedurile de monitorizare a ajutorului de stat si minimis pus în aplicare prin Ordinul Președintelui Consiliului Concurenței nr. 441, publicat în Monitorul Oficial al României, Partea I, nr. 422 din data de 02.05.2022, revine MEDAT/AIMMT , care va transmite Consiliului Concurenței informațiile necesare în vederea întocmirii inventarului ajutoarelor de stat și a registrului ajutoarelor de stat/minimis.</w:t>
      </w:r>
    </w:p>
    <w:p w:rsidR="00000000" w:rsidDel="00000000" w:rsidP="00000000" w:rsidRDefault="00000000" w:rsidRPr="00000000" w14:paraId="00000157">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Pentru a crea posibilitatea verificării ex-ante a eligibilității potențialilor beneficiari ai măsurilor de ajutor, în conformitate cu prevederile art. 29 din Regulamentul privind Registrul ajutoarelor de stat, pus în aplicare prin Ordinul președintelui Consiliului Concurenței nr. 437/2016, modificat, Ministerul Investițiilor și Proiectelor Europene are obligația încărcării în Registrul general al ajutoarelor de stat acordate în România (RegAS) a schemei de minimis, în termen de 5 zile lucrătoare de la data intrării în vigoare a acesteia. </w:t>
      </w:r>
    </w:p>
    <w:p w:rsidR="00000000" w:rsidDel="00000000" w:rsidP="00000000" w:rsidRDefault="00000000" w:rsidRPr="00000000" w14:paraId="00000158">
      <w:pPr>
        <w:numPr>
          <w:ilvl w:val="0"/>
          <w:numId w:val="22"/>
        </w:numPr>
        <w:spacing w:after="120" w:before="120" w:lineRule="auto"/>
        <w:ind w:left="709" w:firstLine="0"/>
        <w:jc w:val="both"/>
        <w:rPr>
          <w:color w:val="000000"/>
          <w:vertAlign w:val="baseline"/>
        </w:rPr>
      </w:pPr>
      <w:r w:rsidDel="00000000" w:rsidR="00000000" w:rsidRPr="00000000">
        <w:rPr>
          <w:color w:val="000000"/>
          <w:vertAlign w:val="baseline"/>
          <w:rtl w:val="0"/>
        </w:rPr>
        <w:t xml:space="preserve">Contractele, plățile, obligațiile de recuperare a ajutoarelor și rambursarea efectivă a respectivelor obligații, aferente acestui program, se vor încărca în RegAS de către MEDAT/AIMMT în termen de 7 zile lucrătoare de la data semnării contractului de acordare a AFN, respectiv de la data instituirii plăților, a obligațiilor de recuperare a ajutoarelor sau a rambursării efective a respectivelor obligații.</w:t>
      </w:r>
    </w:p>
    <w:p w:rsidR="00000000" w:rsidDel="00000000" w:rsidP="00000000" w:rsidRDefault="00000000" w:rsidRPr="00000000" w14:paraId="00000159">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Modalitatea de promovare a programului </w:t>
      </w:r>
      <w:r w:rsidDel="00000000" w:rsidR="00000000" w:rsidRPr="00000000">
        <w:rPr>
          <w:rtl w:val="0"/>
        </w:rPr>
      </w:r>
    </w:p>
    <w:p w:rsidR="00000000" w:rsidDel="00000000" w:rsidP="00000000" w:rsidRDefault="00000000" w:rsidRPr="00000000" w14:paraId="0000015A">
      <w:pPr>
        <w:numPr>
          <w:ilvl w:val="1"/>
          <w:numId w:val="5"/>
        </w:numPr>
        <w:spacing w:after="120" w:before="120" w:lineRule="auto"/>
        <w:ind w:left="900" w:hanging="180"/>
        <w:jc w:val="both"/>
        <w:rPr>
          <w:b w:val="0"/>
          <w:bCs w:val="0"/>
          <w:color w:val="000000"/>
          <w:vertAlign w:val="baseline"/>
        </w:rPr>
      </w:pPr>
      <w:r w:rsidDel="00000000" w:rsidR="00000000" w:rsidRPr="00000000">
        <w:rPr>
          <w:b w:val="1"/>
          <w:bCs w:val="1"/>
          <w:color w:val="000000"/>
          <w:vertAlign w:val="baseline"/>
          <w:rtl w:val="0"/>
        </w:rPr>
        <w:t xml:space="preserve">Reguli de promovare / publicitate a Programului de către beneficiari</w:t>
      </w:r>
      <w:r w:rsidDel="00000000" w:rsidR="00000000" w:rsidRPr="00000000">
        <w:rPr>
          <w:rtl w:val="0"/>
        </w:rPr>
      </w:r>
    </w:p>
    <w:p w:rsidR="00000000" w:rsidDel="00000000" w:rsidP="00000000" w:rsidRDefault="00000000" w:rsidRPr="00000000" w14:paraId="0000015B">
      <w:pPr>
        <w:spacing w:after="120" w:before="120" w:lineRule="auto"/>
        <w:ind w:left="720" w:firstLine="0"/>
        <w:jc w:val="both"/>
        <w:rPr>
          <w:color w:val="000000"/>
          <w:vertAlign w:val="baseline"/>
        </w:rPr>
      </w:pPr>
      <w:r w:rsidDel="00000000" w:rsidR="00000000" w:rsidRPr="00000000">
        <w:rPr>
          <w:color w:val="000000"/>
          <w:vertAlign w:val="baseline"/>
          <w:rtl w:val="0"/>
        </w:rPr>
        <w:t xml:space="preserve">Beneficiarii au obligația, pe întreaga perioadă de monitorizare a Programului, respectiv 3 ani  de la data plății, de a afișa și de a menține la loc vizibil cele două plăcuțe informative, cheltuieli eligibile obligatorii în cadrul programului, cu privire la Programul Start –up Nation România. Cele două plăcuțe informative vor fi plasate astfel:</w:t>
      </w:r>
    </w:p>
    <w:p w:rsidR="00000000" w:rsidDel="00000000" w:rsidP="00000000" w:rsidRDefault="00000000" w:rsidRPr="00000000" w14:paraId="0000015C">
      <w:pPr>
        <w:numPr>
          <w:ilvl w:val="0"/>
          <w:numId w:val="1"/>
        </w:numPr>
        <w:spacing w:after="120" w:before="120" w:lineRule="auto"/>
        <w:ind w:left="1170" w:hanging="270"/>
        <w:jc w:val="both"/>
        <w:rPr>
          <w:color w:val="000000"/>
          <w:vertAlign w:val="baseline"/>
        </w:rPr>
      </w:pPr>
      <w:r w:rsidDel="00000000" w:rsidR="00000000" w:rsidRPr="00000000">
        <w:rPr>
          <w:color w:val="000000"/>
          <w:vertAlign w:val="baseline"/>
          <w:rtl w:val="0"/>
        </w:rPr>
        <w:t xml:space="preserve">una în interiorul spațiului de la locația de implementare a proiectului (indoor), în locul cu vizibilitatea cea mai bună pentru vizitatori (recepție, secretariat, loc de așteptare etc);</w:t>
      </w:r>
    </w:p>
    <w:p w:rsidR="00000000" w:rsidDel="00000000" w:rsidP="00000000" w:rsidRDefault="00000000" w:rsidRPr="00000000" w14:paraId="0000015D">
      <w:pPr>
        <w:numPr>
          <w:ilvl w:val="0"/>
          <w:numId w:val="1"/>
        </w:numPr>
        <w:spacing w:after="120" w:before="120" w:lineRule="auto"/>
        <w:ind w:left="1170" w:hanging="270"/>
        <w:jc w:val="both"/>
        <w:rPr>
          <w:color w:val="000000"/>
          <w:vertAlign w:val="baseline"/>
        </w:rPr>
      </w:pPr>
      <w:r w:rsidDel="00000000" w:rsidR="00000000" w:rsidRPr="00000000">
        <w:rPr>
          <w:color w:val="000000"/>
          <w:vertAlign w:val="baseline"/>
          <w:rtl w:val="0"/>
        </w:rPr>
        <w:t xml:space="preserve">una în exteriorul spațiului de la locația de implementare a proiectului (outdoor), în locul cu vizibilitatea cea mai bună pentru clienți pe lângă spațiul unde se desfășoară activitatea (fațada stradală, intrare în clădire etc).</w:t>
      </w:r>
    </w:p>
    <w:p w:rsidR="00000000" w:rsidDel="00000000" w:rsidP="00000000" w:rsidRDefault="00000000" w:rsidRPr="00000000" w14:paraId="0000015E">
      <w:pPr>
        <w:spacing w:after="120" w:before="120" w:lineRule="auto"/>
        <w:ind w:left="720" w:firstLine="0"/>
        <w:jc w:val="both"/>
        <w:rPr>
          <w:color w:val="000000"/>
          <w:vertAlign w:val="baseline"/>
        </w:rPr>
      </w:pPr>
      <w:r w:rsidDel="00000000" w:rsidR="00000000" w:rsidRPr="00000000">
        <w:rPr>
          <w:color w:val="000000"/>
          <w:vertAlign w:val="baseline"/>
          <w:rtl w:val="0"/>
        </w:rPr>
        <w:t xml:space="preserve">Dimensiunea, conținutul și modelul plăcuței informative sunt obligatorii, în conformitate cu specificațiile ce vor fi postate pe site-ul ministerulu</w:t>
      </w:r>
    </w:p>
    <w:p w:rsidR="00000000" w:rsidDel="00000000" w:rsidP="00000000" w:rsidRDefault="00000000" w:rsidRPr="00000000" w14:paraId="0000015F">
      <w:pPr>
        <w:spacing w:after="120" w:before="120" w:lineRule="auto"/>
        <w:ind w:left="720" w:firstLine="0"/>
        <w:jc w:val="both"/>
        <w:rPr/>
      </w:pPr>
      <w:r w:rsidDel="00000000" w:rsidR="00000000" w:rsidRPr="00000000">
        <w:rPr>
          <w:rtl w:val="0"/>
        </w:rPr>
      </w:r>
    </w:p>
    <w:p w:rsidR="00000000" w:rsidDel="00000000" w:rsidP="00000000" w:rsidRDefault="00000000" w:rsidRPr="00000000" w14:paraId="00000160">
      <w:pPr>
        <w:spacing w:after="120" w:before="120" w:lineRule="auto"/>
        <w:ind w:left="720" w:firstLine="0"/>
        <w:jc w:val="both"/>
        <w:rPr/>
      </w:pPr>
      <w:r w:rsidDel="00000000" w:rsidR="00000000" w:rsidRPr="00000000">
        <w:rPr>
          <w:rtl w:val="0"/>
        </w:rPr>
        <w:t xml:space="preserve">Ofertele de preț conforme trebuie să arate astfel:</w:t>
      </w:r>
    </w:p>
    <w:p w:rsidR="00000000" w:rsidDel="00000000" w:rsidP="00000000" w:rsidRDefault="00000000" w:rsidRPr="00000000" w14:paraId="00000161">
      <w:pPr>
        <w:spacing w:after="120" w:before="120" w:lineRule="auto"/>
        <w:ind w:left="720" w:firstLine="0"/>
        <w:jc w:val="both"/>
        <w:rPr/>
      </w:pPr>
      <w:r w:rsidDel="00000000" w:rsidR="00000000" w:rsidRPr="00000000">
        <w:rPr>
          <w:rtl w:val="0"/>
        </w:rPr>
      </w:r>
    </w:p>
    <w:p w:rsidR="00000000" w:rsidDel="00000000" w:rsidP="00000000" w:rsidRDefault="00000000" w:rsidRPr="00000000" w14:paraId="00000162">
      <w:pPr>
        <w:spacing w:after="120" w:before="120" w:lineRule="auto"/>
        <w:ind w:left="720" w:firstLine="0"/>
        <w:jc w:val="both"/>
        <w:rPr/>
      </w:pPr>
      <w:r w:rsidDel="00000000" w:rsidR="00000000" w:rsidRPr="00000000">
        <w:rPr>
          <w:rtl w:val="0"/>
        </w:rPr>
      </w:r>
    </w:p>
    <w:p w:rsidR="00000000" w:rsidDel="00000000" w:rsidP="00000000" w:rsidRDefault="00000000" w:rsidRPr="00000000" w14:paraId="00000163">
      <w:pPr>
        <w:spacing w:after="120" w:before="120" w:lineRule="auto"/>
        <w:ind w:left="720" w:firstLine="0"/>
        <w:jc w:val="both"/>
        <w:rPr/>
      </w:pPr>
      <w:r w:rsidDel="00000000" w:rsidR="00000000" w:rsidRPr="00000000">
        <w:rPr>
          <w:rtl w:val="0"/>
        </w:rPr>
        <w:t xml:space="preserve"> - Informații despre furnizor (denumire, sediu social, CUI, numărul de înregistrare la Registrul Comerțului, număr de telefon, adresa de e-mail)</w:t>
      </w:r>
    </w:p>
    <w:p w:rsidR="00000000" w:rsidDel="00000000" w:rsidP="00000000" w:rsidRDefault="00000000" w:rsidRPr="00000000" w14:paraId="00000164">
      <w:pPr>
        <w:spacing w:after="120" w:before="120" w:lineRule="auto"/>
        <w:ind w:left="720" w:firstLine="0"/>
        <w:jc w:val="both"/>
        <w:rPr/>
      </w:pPr>
      <w:r w:rsidDel="00000000" w:rsidR="00000000" w:rsidRPr="00000000">
        <w:rPr>
          <w:rtl w:val="0"/>
        </w:rPr>
        <w:t xml:space="preserve"> - Informații despre beneficiar (denumire, sediu social, CUI)</w:t>
      </w:r>
    </w:p>
    <w:p w:rsidR="00000000" w:rsidDel="00000000" w:rsidP="00000000" w:rsidRDefault="00000000" w:rsidRPr="00000000" w14:paraId="00000165">
      <w:pPr>
        <w:spacing w:after="120" w:before="120" w:lineRule="auto"/>
        <w:ind w:left="720" w:firstLine="0"/>
        <w:jc w:val="both"/>
        <w:rPr/>
      </w:pPr>
      <w:r w:rsidDel="00000000" w:rsidR="00000000" w:rsidRPr="00000000">
        <w:rPr>
          <w:rtl w:val="0"/>
        </w:rPr>
        <w:t xml:space="preserve"> - Data emiterii ofertei</w:t>
      </w:r>
    </w:p>
    <w:p w:rsidR="00000000" w:rsidDel="00000000" w:rsidP="00000000" w:rsidRDefault="00000000" w:rsidRPr="00000000" w14:paraId="00000166">
      <w:pPr>
        <w:spacing w:after="120" w:before="120" w:lineRule="auto"/>
        <w:ind w:left="720" w:firstLine="0"/>
        <w:jc w:val="both"/>
        <w:rPr/>
      </w:pPr>
      <w:r w:rsidDel="00000000" w:rsidR="00000000" w:rsidRPr="00000000">
        <w:rPr>
          <w:rtl w:val="0"/>
        </w:rPr>
        <w:t xml:space="preserve"> - Denumirea produselor ofertate și specificatiile tehnice ale acestuia</w:t>
      </w:r>
    </w:p>
    <w:p w:rsidR="00000000" w:rsidDel="00000000" w:rsidP="00000000" w:rsidRDefault="00000000" w:rsidRPr="00000000" w14:paraId="00000167">
      <w:pPr>
        <w:spacing w:after="120" w:before="120" w:lineRule="auto"/>
        <w:ind w:left="720" w:firstLine="0"/>
        <w:jc w:val="both"/>
        <w:rPr/>
      </w:pPr>
      <w:r w:rsidDel="00000000" w:rsidR="00000000" w:rsidRPr="00000000">
        <w:rPr>
          <w:rtl w:val="0"/>
        </w:rPr>
        <w:t xml:space="preserve"> - Cantitatea</w:t>
      </w:r>
    </w:p>
    <w:p w:rsidR="00000000" w:rsidDel="00000000" w:rsidP="00000000" w:rsidRDefault="00000000" w:rsidRPr="00000000" w14:paraId="00000168">
      <w:pPr>
        <w:spacing w:after="120" w:before="120" w:lineRule="auto"/>
        <w:ind w:left="720" w:firstLine="0"/>
        <w:jc w:val="both"/>
        <w:rPr/>
      </w:pPr>
      <w:r w:rsidDel="00000000" w:rsidR="00000000" w:rsidRPr="00000000">
        <w:rPr>
          <w:rtl w:val="0"/>
        </w:rPr>
        <w:t xml:space="preserve"> - Prețul echipamentului exprimat în EURO sau LEI</w:t>
      </w:r>
    </w:p>
    <w:p w:rsidR="00000000" w:rsidDel="00000000" w:rsidP="00000000" w:rsidRDefault="00000000" w:rsidRPr="00000000" w14:paraId="00000169">
      <w:pPr>
        <w:spacing w:after="120" w:before="120" w:lineRule="auto"/>
        <w:ind w:left="720" w:firstLine="0"/>
        <w:jc w:val="both"/>
        <w:rPr/>
      </w:pPr>
      <w:r w:rsidDel="00000000" w:rsidR="00000000" w:rsidRPr="00000000">
        <w:rPr>
          <w:rtl w:val="0"/>
        </w:rPr>
        <w:t xml:space="preserve"> - Perioada de valabilitate a ofertei (cel putin pana in martie)</w:t>
      </w:r>
    </w:p>
    <w:p w:rsidR="00000000" w:rsidDel="00000000" w:rsidP="00000000" w:rsidRDefault="00000000" w:rsidRPr="00000000" w14:paraId="0000016A">
      <w:pPr>
        <w:spacing w:after="120" w:before="120" w:lineRule="auto"/>
        <w:ind w:left="720" w:firstLine="0"/>
        <w:jc w:val="both"/>
        <w:rPr/>
      </w:pPr>
      <w:r w:rsidDel="00000000" w:rsidR="00000000" w:rsidRPr="00000000">
        <w:rPr>
          <w:rtl w:val="0"/>
        </w:rPr>
        <w:t xml:space="preserve"> - Semnătura furnizorului!</w:t>
      </w:r>
      <w:r w:rsidDel="00000000" w:rsidR="00000000" w:rsidRPr="00000000">
        <w:rPr>
          <w:rtl w:val="0"/>
        </w:rPr>
      </w:r>
    </w:p>
    <w:p w:rsidR="00000000" w:rsidDel="00000000" w:rsidP="00000000" w:rsidRDefault="00000000" w:rsidRPr="00000000" w14:paraId="0000016B">
      <w:pPr>
        <w:spacing w:after="120" w:before="120" w:lineRule="auto"/>
        <w:ind w:left="720" w:firstLine="0"/>
        <w:jc w:val="both"/>
        <w:rPr>
          <w:color w:val="000000"/>
          <w:vertAlign w:val="baseline"/>
        </w:rPr>
      </w:pPr>
      <w:r w:rsidDel="00000000" w:rsidR="00000000" w:rsidRPr="00000000">
        <w:rPr>
          <w:rtl w:val="0"/>
        </w:rPr>
      </w:r>
    </w:p>
    <w:p w:rsidR="00000000" w:rsidDel="00000000" w:rsidP="00000000" w:rsidRDefault="00000000" w:rsidRPr="00000000" w14:paraId="0000016C">
      <w:pPr>
        <w:numPr>
          <w:ilvl w:val="1"/>
          <w:numId w:val="5"/>
        </w:numPr>
        <w:spacing w:after="120" w:before="120" w:lineRule="auto"/>
        <w:ind w:left="900" w:hanging="270"/>
        <w:jc w:val="both"/>
        <w:rPr>
          <w:color w:val="000000"/>
          <w:vertAlign w:val="baseline"/>
        </w:rPr>
      </w:pPr>
      <w:r w:rsidDel="00000000" w:rsidR="00000000" w:rsidRPr="00000000">
        <w:rPr>
          <w:b w:val="1"/>
          <w:bCs w:val="1"/>
          <w:color w:val="000000"/>
          <w:vertAlign w:val="baseline"/>
          <w:rtl w:val="0"/>
        </w:rPr>
        <w:t xml:space="preserve">Reguli de promovare / publicitate a Programului de către MEDAT/AIMMT</w:t>
      </w:r>
      <w:r w:rsidDel="00000000" w:rsidR="00000000" w:rsidRPr="00000000">
        <w:rPr>
          <w:rtl w:val="0"/>
        </w:rPr>
      </w:r>
    </w:p>
    <w:p w:rsidR="00000000" w:rsidDel="00000000" w:rsidP="00000000" w:rsidRDefault="00000000" w:rsidRPr="00000000" w14:paraId="0000016D">
      <w:pPr>
        <w:spacing w:after="120" w:before="120" w:lineRule="auto"/>
        <w:ind w:left="720" w:firstLine="0"/>
        <w:jc w:val="both"/>
        <w:rPr>
          <w:color w:val="000000"/>
          <w:vertAlign w:val="baseline"/>
        </w:rPr>
      </w:pPr>
      <w:r w:rsidDel="00000000" w:rsidR="00000000" w:rsidRPr="00000000">
        <w:rPr>
          <w:color w:val="000000"/>
          <w:vertAlign w:val="baseline"/>
          <w:rtl w:val="0"/>
        </w:rPr>
        <w:t xml:space="preserve">MEDAT/AIMMT vor derula o campanie de informare și promovare a programului, astfel încât să se asigure informarea eficientă și transparentă a publicului și a persoanelor eligibile cu privire la oportunitățile de finanțare, precum și cu privire la modalitatea de înscriere și criteriile de eligibilitate, pe site, rețele sociale oficiale ale MEDAT/AIMMT sau în cadrul unor evenimente derulate în format fizic și/sau on-line.</w:t>
      </w:r>
    </w:p>
    <w:p w:rsidR="00000000" w:rsidDel="00000000" w:rsidP="00000000" w:rsidRDefault="00000000" w:rsidRPr="00000000" w14:paraId="0000016E">
      <w:pPr>
        <w:spacing w:after="120" w:before="120" w:lineRule="auto"/>
        <w:ind w:left="720" w:firstLine="0"/>
        <w:jc w:val="both"/>
        <w:rPr>
          <w:color w:val="000000"/>
          <w:vertAlign w:val="baseline"/>
        </w:rPr>
      </w:pPr>
      <w:r w:rsidDel="00000000" w:rsidR="00000000" w:rsidRPr="00000000">
        <w:rPr>
          <w:rtl w:val="0"/>
        </w:rPr>
      </w:r>
    </w:p>
    <w:bookmarkStart w:colFirst="0" w:colLast="0" w:name="bookmark=id.8imk6xhw1kx4" w:id="21"/>
    <w:bookmarkEnd w:id="21"/>
    <w:p w:rsidR="00000000" w:rsidDel="00000000" w:rsidP="00000000" w:rsidRDefault="00000000" w:rsidRPr="00000000" w14:paraId="0000016F">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Confidențialitate</w:t>
      </w:r>
      <w:r w:rsidDel="00000000" w:rsidR="00000000" w:rsidRPr="00000000">
        <w:rPr>
          <w:rtl w:val="0"/>
        </w:rPr>
      </w:r>
    </w:p>
    <w:p w:rsidR="00000000" w:rsidDel="00000000" w:rsidP="00000000" w:rsidRDefault="00000000" w:rsidRPr="00000000" w14:paraId="00000170">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8.1.</w:t>
      </w:r>
      <w:r w:rsidDel="00000000" w:rsidR="00000000" w:rsidRPr="00000000">
        <w:rPr>
          <w:b w:val="0"/>
          <w:bCs w:val="0"/>
          <w:color w:val="000000"/>
          <w:vertAlign w:val="baseline"/>
          <w:rtl w:val="0"/>
        </w:rPr>
        <w:t xml:space="preserve"> </w:t>
      </w:r>
      <w:r w:rsidDel="00000000" w:rsidR="00000000" w:rsidRPr="00000000">
        <w:rPr>
          <w:color w:val="000000"/>
          <w:vertAlign w:val="baseline"/>
          <w:rtl w:val="0"/>
        </w:rPr>
        <w:t xml:space="preserve">Documentele justificative depuse de către solicitanți în cadrul Programului sunt confidențiale, membrii MEDAT/AIMMT și UIP având obligația de a nu dezvălui informații menționate în acestea către terțe persoane,</w:t>
      </w:r>
      <w:bookmarkStart w:colFirst="0" w:colLast="0" w:name="bookmark=id.6spkljygvf0h" w:id="22"/>
      <w:bookmarkEnd w:id="22"/>
      <w:r w:rsidDel="00000000" w:rsidR="00000000" w:rsidRPr="00000000">
        <w:rPr>
          <w:color w:val="000000"/>
          <w:vertAlign w:val="baseline"/>
          <w:rtl w:val="0"/>
        </w:rPr>
        <w:t xml:space="preserve"> cu excepția cazului în care informațiile sunt furnizate la solicitarea organelor abilitate ale statului în exercitarea atribuțiilor ce le revin.</w:t>
      </w:r>
    </w:p>
    <w:p w:rsidR="00000000" w:rsidDel="00000000" w:rsidP="00000000" w:rsidRDefault="00000000" w:rsidRPr="00000000" w14:paraId="00000171">
      <w:pPr>
        <w:spacing w:after="120" w:before="120" w:lineRule="auto"/>
        <w:ind w:left="720" w:firstLine="0"/>
        <w:jc w:val="both"/>
        <w:rPr>
          <w:color w:val="000000"/>
          <w:vertAlign w:val="baseline"/>
        </w:rPr>
      </w:pPr>
      <w:r w:rsidDel="00000000" w:rsidR="00000000" w:rsidRPr="00000000">
        <w:rPr>
          <w:b w:val="1"/>
          <w:bCs w:val="1"/>
          <w:color w:val="000000"/>
          <w:vertAlign w:val="baseline"/>
          <w:rtl w:val="0"/>
        </w:rPr>
        <w:t xml:space="preserve">8.2.</w:t>
      </w:r>
      <w:r w:rsidDel="00000000" w:rsidR="00000000" w:rsidRPr="00000000">
        <w:rPr>
          <w:color w:val="000000"/>
          <w:vertAlign w:val="baseline"/>
          <w:rtl w:val="0"/>
        </w:rPr>
        <w:t xml:space="preserve"> MEDAT – prin direcția de specialitate și AIMMT sunt autorizate să publice, în orice formă și mediu, incluzând internetul, informațiile referitoare la numele beneficiarului, CUI, activitatea pentru care a primit finanțare, suma și/sau scopul ajutorului de minimis acordat, așezarea geografică a proiectului (localitatea și județul).</w:t>
      </w:r>
    </w:p>
    <w:p w:rsidR="00000000" w:rsidDel="00000000" w:rsidP="00000000" w:rsidRDefault="00000000" w:rsidRPr="00000000" w14:paraId="00000172">
      <w:pPr>
        <w:spacing w:after="120" w:before="120" w:lineRule="auto"/>
        <w:ind w:left="720" w:firstLine="0"/>
        <w:jc w:val="both"/>
        <w:rPr>
          <w:b w:val="0"/>
          <w:bCs w:val="0"/>
          <w:color w:val="000000"/>
          <w:vertAlign w:val="baseline"/>
        </w:rPr>
      </w:pPr>
      <w:r w:rsidDel="00000000" w:rsidR="00000000" w:rsidRPr="00000000">
        <w:rPr>
          <w:rtl w:val="0"/>
        </w:rPr>
      </w:r>
    </w:p>
    <w:p w:rsidR="00000000" w:rsidDel="00000000" w:rsidP="00000000" w:rsidRDefault="00000000" w:rsidRPr="00000000" w14:paraId="00000173">
      <w:pPr>
        <w:numPr>
          <w:ilvl w:val="0"/>
          <w:numId w:val="6"/>
        </w:numPr>
        <w:spacing w:after="120" w:before="120" w:lineRule="auto"/>
        <w:ind w:left="1080" w:hanging="360"/>
        <w:jc w:val="both"/>
        <w:rPr>
          <w:b w:val="0"/>
          <w:bCs w:val="0"/>
          <w:color w:val="000000"/>
          <w:vertAlign w:val="baseline"/>
        </w:rPr>
      </w:pPr>
      <w:r w:rsidDel="00000000" w:rsidR="00000000" w:rsidRPr="00000000">
        <w:rPr>
          <w:b w:val="1"/>
          <w:bCs w:val="1"/>
          <w:color w:val="000000"/>
          <w:vertAlign w:val="baseline"/>
          <w:rtl w:val="0"/>
        </w:rPr>
        <w:t xml:space="preserve">Precizări</w:t>
      </w:r>
      <w:r w:rsidDel="00000000" w:rsidR="00000000" w:rsidRPr="00000000">
        <w:rPr>
          <w:rtl w:val="0"/>
        </w:rPr>
      </w:r>
    </w:p>
    <w:p w:rsidR="00000000" w:rsidDel="00000000" w:rsidP="00000000" w:rsidRDefault="00000000" w:rsidRPr="00000000" w14:paraId="00000174">
      <w:pPr>
        <w:spacing w:after="120" w:before="120" w:lineRule="auto"/>
        <w:ind w:left="720" w:firstLine="0"/>
        <w:jc w:val="both"/>
        <w:rPr>
          <w:color w:val="000000"/>
          <w:vertAlign w:val="baseline"/>
        </w:rPr>
      </w:pPr>
      <w:r w:rsidDel="00000000" w:rsidR="00000000" w:rsidRPr="00000000">
        <w:rPr>
          <w:color w:val="000000"/>
          <w:vertAlign w:val="baseline"/>
          <w:rtl w:val="0"/>
        </w:rPr>
        <w:t xml:space="preserve">Anexele numărul 1-13 fac parte intergrantă din prezenta procedură.</w:t>
      </w:r>
    </w:p>
    <w:sectPr>
      <w:headerReference r:id="rId11" w:type="first"/>
      <w:footerReference r:id="rId12" w:type="default"/>
      <w:footerReference r:id="rId13" w:type="even"/>
      <w:pgSz w:h="16838" w:w="11906" w:orient="portrait"/>
      <w:pgMar w:bottom="720" w:top="720" w:left="1008" w:right="1008"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Open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persoană reîntoarsă în țară - cetățean român, care face dovada domiciliului sau rezidenței în străinătate 12 luni consecutive anterioare înscrierii în cadrul modululelor 1 și 3 al aplicației electronice aferentă Programului pentru stimularea întreprinderilor mici și mijlocii „START UP NATION - ROMÂNIA“ ediția 2024, pentru a participa la activitățile programului</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Fără limită superioară de vârstă</w:t>
      </w:r>
    </w:p>
  </w:footnote>
  <w:footnote w:id="1">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Conform Ordinului nr. 377 din 17 aprilie 2024 privind actualizarea Clasificării activităților din economia națională – CAEN publicat în Monitorul Oficial nr. 385/25.04.2024</w:t>
      </w:r>
    </w:p>
  </w:footnote>
  <w:footnote w:id="2">
    <w:p w:rsidR="00000000" w:rsidDel="00000000" w:rsidP="00000000" w:rsidRDefault="00000000" w:rsidRPr="00000000" w14:paraId="00000178">
      <w:pPr>
        <w:spacing w:after="120" w:before="120" w:lineRule="auto"/>
        <w:ind w:left="567" w:hanging="141"/>
        <w:jc w:val="both"/>
        <w:rPr>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Regulamentul (UE) 2023/2832 al Comisiei din 13 decembrie 2023 privind aplicarea articolelor 107 și 108 din Tratatul privind funcționarea Uniunii Europene în cazul ajutoarelor de minimis acordate întreprinderilor care prestează servicii de interes economic general (JO L, 2023/2832, 15.12.2023, ELI: </w:t>
      </w:r>
      <w:hyperlink r:id="rId1">
        <w:r w:rsidDel="00000000" w:rsidR="00000000" w:rsidRPr="00000000">
          <w:rPr>
            <w:color w:val="0000ff"/>
            <w:sz w:val="20"/>
            <w:szCs w:val="20"/>
            <w:u w:val="single"/>
            <w:vertAlign w:val="baseline"/>
            <w:rtl w:val="0"/>
          </w:rPr>
          <w:t xml:space="preserve">http://data.europa.eu/eli/reg/2023/2832/oj</w:t>
        </w:r>
      </w:hyperlink>
      <w:r w:rsidDel="00000000" w:rsidR="00000000" w:rsidRPr="00000000">
        <w:rPr>
          <w:sz w:val="20"/>
          <w:szCs w:val="20"/>
          <w:vertAlign w:val="baseline"/>
          <w:rtl w:val="0"/>
        </w:rPr>
        <w:t xml:space="preserve">). </w:t>
      </w:r>
      <w:r w:rsidDel="00000000" w:rsidR="00000000" w:rsidRPr="00000000">
        <w:rPr>
          <w:rtl w:val="0"/>
        </w:rPr>
      </w:r>
    </w:p>
  </w:footnote>
  <w:footnote w:id="3">
    <w:p w:rsidR="00000000" w:rsidDel="00000000" w:rsidP="00000000" w:rsidRDefault="00000000" w:rsidRPr="00000000" w14:paraId="00000179">
      <w:pPr>
        <w:spacing w:after="120" w:before="120" w:lineRule="auto"/>
        <w:ind w:left="567" w:hanging="141"/>
        <w:jc w:val="both"/>
        <w:rPr>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Regulamentul (UE) nr. 1408/2013 al Comisiei din 18 decembrie 2013 privind aplicarea articolelor 107 și 108 din Tratatul privind funcționarea Uniunii Europene ajutoarelor de minimis în sectorul agricol (JO L 352, 24.12.2013, p. 9).</w:t>
      </w:r>
      <w:r w:rsidDel="00000000" w:rsidR="00000000" w:rsidRPr="00000000">
        <w:rPr>
          <w:rtl w:val="0"/>
        </w:rPr>
      </w:r>
    </w:p>
  </w:footnote>
  <w:footnote w:id="4">
    <w:p w:rsidR="00000000" w:rsidDel="00000000" w:rsidP="00000000" w:rsidRDefault="00000000" w:rsidRPr="00000000" w14:paraId="0000017A">
      <w:pPr>
        <w:spacing w:after="120" w:before="120" w:lineRule="auto"/>
        <w:ind w:left="567" w:hanging="141"/>
        <w:jc w:val="both"/>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Regulamentul (UE) nr. 717/2014 al Comisiei din 27 iunie 2014 privind aplicarea articolelor 107 și 108 din Tratatul privind funcționarea Uniunii Europene ajutoarelor de minimis în sectorul pescuitului și acvaculturii (JO L 190, 28.6.2014, p. 45).</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57" w:right="0" w:hanging="357"/>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Valoarea sumei forfetare a fost calculată la nivelul taxelor totale încasate de stat pentru două salarii minime pe economie la nivelul lunii octombrie 2024, pe o perioadă de 24 de luni.</w:t>
      </w:r>
    </w:p>
  </w:footnote>
  <w:footnote w:id="6">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În favoarea beneficiarului, valoarea maximă eligibilă a cheltuielilor de consultanță a fost plafonată la 10.000 lei.</w:t>
      </w:r>
    </w:p>
  </w:footnote>
  <w:footnote w:id="7">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Valoarea maximă de 500 de lei pentru două plăcuțe (indoor/outdoor) de publicitate a programului a fost aproximată după prețul mediu al pieții.</w:t>
      </w:r>
    </w:p>
  </w:footnote>
  <w:footnote w:id="8">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Valoarea maximă reprezintă costul aproximativ al unui autoturism, marcă autohtonă, fără TVA.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ANEXA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6"/>
      <w:numFmt w:val="decimal"/>
      <w:lvlText w:val="%1."/>
      <w:lvlJc w:val="left"/>
      <w:pPr>
        <w:ind w:left="540" w:hanging="540"/>
      </w:pPr>
      <w:rPr>
        <w:vertAlign w:val="baseline"/>
      </w:rPr>
    </w:lvl>
    <w:lvl w:ilvl="1">
      <w:start w:val="3"/>
      <w:numFmt w:val="decimal"/>
      <w:lvlText w:val="%1.%2."/>
      <w:lvlJc w:val="left"/>
      <w:pPr>
        <w:ind w:left="1260" w:hanging="540"/>
      </w:pPr>
      <w:rPr>
        <w:vertAlign w:val="baseline"/>
      </w:rPr>
    </w:lvl>
    <w:lvl w:ilvl="2">
      <w:start w:val="4"/>
      <w:numFmt w:val="decimal"/>
      <w:lvlText w:val="%1.%2.%3."/>
      <w:lvlJc w:val="left"/>
      <w:pPr>
        <w:ind w:left="2160" w:hanging="720"/>
      </w:pPr>
      <w:rPr>
        <w:b w:val="1"/>
        <w:bCs w:val="1"/>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3">
    <w:lvl w:ilvl="0">
      <w:start w:val="0"/>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1095" w:hanging="375"/>
      </w:pPr>
      <w:rPr>
        <w:b w:val="1"/>
        <w:bCs w:val="1"/>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7"/>
      <w:numFmt w:val="decimal"/>
      <w:lvlText w:val="%1"/>
      <w:lvlJc w:val="left"/>
      <w:pPr>
        <w:ind w:left="360" w:hanging="360"/>
      </w:pPr>
      <w:rPr>
        <w:vertAlign w:val="baseline"/>
      </w:rPr>
    </w:lvl>
    <w:lvl w:ilvl="1">
      <w:start w:val="1"/>
      <w:numFmt w:val="decimal"/>
      <w:lvlText w:val="%1.%2"/>
      <w:lvlJc w:val="left"/>
      <w:pPr>
        <w:ind w:left="900" w:hanging="360"/>
      </w:pPr>
      <w:rPr>
        <w:b w:val="1"/>
        <w:bCs w:val="1"/>
        <w:color w:val="000000"/>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340" w:hanging="720"/>
      </w:pPr>
      <w:rPr>
        <w:vertAlign w:val="baseline"/>
      </w:rPr>
    </w:lvl>
    <w:lvl w:ilvl="4">
      <w:start w:val="1"/>
      <w:numFmt w:val="decimal"/>
      <w:lvlText w:val="%1.%2.%3.%4.%5"/>
      <w:lvlJc w:val="left"/>
      <w:pPr>
        <w:ind w:left="3240" w:hanging="1080"/>
      </w:pPr>
      <w:rPr>
        <w:vertAlign w:val="baseline"/>
      </w:rPr>
    </w:lvl>
    <w:lvl w:ilvl="5">
      <w:start w:val="1"/>
      <w:numFmt w:val="decimal"/>
      <w:lvlText w:val="%1.%2.%3.%4.%5.%6"/>
      <w:lvlJc w:val="left"/>
      <w:pPr>
        <w:ind w:left="3780" w:hanging="1080"/>
      </w:pPr>
      <w:rPr>
        <w:vertAlign w:val="baseline"/>
      </w:rPr>
    </w:lvl>
    <w:lvl w:ilvl="6">
      <w:start w:val="1"/>
      <w:numFmt w:val="decimal"/>
      <w:lvlText w:val="%1.%2.%3.%4.%5.%6.%7"/>
      <w:lvlJc w:val="left"/>
      <w:pPr>
        <w:ind w:left="4680" w:hanging="1440"/>
      </w:pPr>
      <w:rPr>
        <w:vertAlign w:val="baseline"/>
      </w:rPr>
    </w:lvl>
    <w:lvl w:ilvl="7">
      <w:start w:val="1"/>
      <w:numFmt w:val="decimal"/>
      <w:lvlText w:val="%1.%2.%3.%4.%5.%6.%7.%8"/>
      <w:lvlJc w:val="left"/>
      <w:pPr>
        <w:ind w:left="5220" w:hanging="1440"/>
      </w:pPr>
      <w:rPr>
        <w:vertAlign w:val="baseline"/>
      </w:rPr>
    </w:lvl>
    <w:lvl w:ilvl="8">
      <w:start w:val="1"/>
      <w:numFmt w:val="decimal"/>
      <w:lvlText w:val="%1.%2.%3.%4.%5.%6.%7.%8.%9"/>
      <w:lvlJc w:val="left"/>
      <w:pPr>
        <w:ind w:left="6120" w:hanging="1800"/>
      </w:pPr>
      <w:rPr>
        <w:vertAlign w:val="baseline"/>
      </w:rPr>
    </w:lvl>
  </w:abstractNum>
  <w:abstractNum w:abstractNumId="6">
    <w:lvl w:ilvl="0">
      <w:start w:val="1"/>
      <w:numFmt w:val="decimal"/>
      <w:lvlText w:val="%1."/>
      <w:lvlJc w:val="left"/>
      <w:pPr>
        <w:ind w:left="1080" w:hanging="360"/>
      </w:pPr>
      <w:rPr>
        <w:b w:val="1"/>
        <w:bCs w:val="1"/>
        <w:vertAlign w:val="baseline"/>
      </w:rPr>
    </w:lvl>
    <w:lvl w:ilvl="1">
      <w:start w:val="3"/>
      <w:numFmt w:val="decimal"/>
      <w:lvlText w:val="%1.%2."/>
      <w:lvlJc w:val="left"/>
      <w:pPr>
        <w:ind w:left="1170" w:hanging="450"/>
      </w:pPr>
      <w:rPr>
        <w:b w:val="1"/>
        <w:bCs w:val="1"/>
        <w:vertAlign w:val="baseline"/>
      </w:rPr>
    </w:lvl>
    <w:lvl w:ilvl="2">
      <w:start w:val="1"/>
      <w:numFmt w:val="decimal"/>
      <w:lvlText w:val="%1.%2.%3."/>
      <w:lvlJc w:val="left"/>
      <w:pPr>
        <w:ind w:left="1440" w:hanging="720"/>
      </w:pPr>
      <w:rPr>
        <w:b w:val="1"/>
        <w:bCs w:val="1"/>
        <w:vertAlign w:val="baseline"/>
      </w:rPr>
    </w:lvl>
    <w:lvl w:ilvl="3">
      <w:start w:val="1"/>
      <w:numFmt w:val="decimal"/>
      <w:lvlText w:val="%1.%2.%3.%4."/>
      <w:lvlJc w:val="left"/>
      <w:pPr>
        <w:ind w:left="1440" w:hanging="720"/>
      </w:pPr>
      <w:rPr>
        <w:b w:val="1"/>
        <w:bCs w:val="1"/>
        <w:vertAlign w:val="baseline"/>
      </w:rPr>
    </w:lvl>
    <w:lvl w:ilvl="4">
      <w:start w:val="1"/>
      <w:numFmt w:val="decimal"/>
      <w:lvlText w:val="%1.%2.%3.%4.%5."/>
      <w:lvlJc w:val="left"/>
      <w:pPr>
        <w:ind w:left="1800" w:hanging="1080"/>
      </w:pPr>
      <w:rPr>
        <w:b w:val="1"/>
        <w:bCs w:val="1"/>
        <w:vertAlign w:val="baseline"/>
      </w:rPr>
    </w:lvl>
    <w:lvl w:ilvl="5">
      <w:start w:val="1"/>
      <w:numFmt w:val="decimal"/>
      <w:lvlText w:val="%1.%2.%3.%4.%5.%6."/>
      <w:lvlJc w:val="left"/>
      <w:pPr>
        <w:ind w:left="1800" w:hanging="1080"/>
      </w:pPr>
      <w:rPr>
        <w:b w:val="1"/>
        <w:bCs w:val="1"/>
        <w:vertAlign w:val="baseline"/>
      </w:rPr>
    </w:lvl>
    <w:lvl w:ilvl="6">
      <w:start w:val="1"/>
      <w:numFmt w:val="decimal"/>
      <w:lvlText w:val="%1.%2.%3.%4.%5.%6.%7."/>
      <w:lvlJc w:val="left"/>
      <w:pPr>
        <w:ind w:left="2160" w:hanging="1440"/>
      </w:pPr>
      <w:rPr>
        <w:b w:val="1"/>
        <w:bCs w:val="1"/>
        <w:vertAlign w:val="baseline"/>
      </w:rPr>
    </w:lvl>
    <w:lvl w:ilvl="7">
      <w:start w:val="1"/>
      <w:numFmt w:val="decimal"/>
      <w:lvlText w:val="%1.%2.%3.%4.%5.%6.%7.%8."/>
      <w:lvlJc w:val="left"/>
      <w:pPr>
        <w:ind w:left="2160" w:hanging="1440"/>
      </w:pPr>
      <w:rPr>
        <w:b w:val="1"/>
        <w:bCs w:val="1"/>
        <w:vertAlign w:val="baseline"/>
      </w:rPr>
    </w:lvl>
    <w:lvl w:ilvl="8">
      <w:start w:val="1"/>
      <w:numFmt w:val="decimal"/>
      <w:lvlText w:val="%1.%2.%3.%4.%5.%6.%7.%8.%9."/>
      <w:lvlJc w:val="left"/>
      <w:pPr>
        <w:ind w:left="2520" w:hanging="1800"/>
      </w:pPr>
      <w:rPr>
        <w:b w:val="1"/>
        <w:bCs w:val="1"/>
        <w:vertAlign w:val="baseline"/>
      </w:rPr>
    </w:lvl>
  </w:abstractNum>
  <w:abstractNum w:abstractNumId="7">
    <w:lvl w:ilvl="0">
      <w:start w:val="1"/>
      <w:numFmt w:val="lowerLetter"/>
      <w:lvlText w:val="%1)"/>
      <w:lvlJc w:val="left"/>
      <w:pPr>
        <w:ind w:left="1080" w:hanging="360"/>
      </w:pPr>
      <w:rPr>
        <w:vertAlign w:val="baseline"/>
      </w:rPr>
    </w:lvl>
    <w:lvl w:ilvl="1">
      <w:start w:val="1"/>
      <w:numFmt w:val="decimal"/>
      <w:lvlText w:val="(%2)"/>
      <w:lvlJc w:val="left"/>
      <w:pPr>
        <w:ind w:left="1800" w:hanging="360"/>
      </w:pPr>
      <w:rPr>
        <w:b w:val="1"/>
        <w:bCs w:val="1"/>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lvl w:ilvl="0">
      <w:start w:val="1"/>
      <w:numFmt w:val="lowerLetter"/>
      <w:lvlText w:val="%1)"/>
      <w:lvlJc w:val="left"/>
      <w:pPr>
        <w:ind w:left="1080" w:hanging="360"/>
      </w:pPr>
      <w:rPr>
        <w:vertAlign w:val="baseline"/>
      </w:rPr>
    </w:lvl>
    <w:lvl w:ilvl="1">
      <w:start w:val="1"/>
      <w:numFmt w:val="lowerRoman"/>
      <w:lvlText w:val="%2)"/>
      <w:lvlJc w:val="left"/>
      <w:pPr>
        <w:ind w:left="2520" w:hanging="720"/>
      </w:pPr>
      <w:rPr>
        <w:b w:val="1"/>
        <w:bCs w:val="1"/>
        <w:vertAlign w:val="baseline"/>
      </w:rPr>
    </w:lvl>
    <w:lvl w:ilvl="2">
      <w:start w:val="1"/>
      <w:numFmt w:val="decimal"/>
      <w:lvlText w:val="(%3)"/>
      <w:lvlJc w:val="left"/>
      <w:pPr>
        <w:ind w:left="3120" w:hanging="420"/>
      </w:pPr>
      <w:rPr>
        <w:b w:val="1"/>
        <w:bCs w:val="1"/>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lvl w:ilvl="0">
      <w:start w:val="1"/>
      <w:numFmt w:val="lowerLetter"/>
      <w:lvlText w:val="%1)"/>
      <w:lvlJc w:val="left"/>
      <w:pPr>
        <w:ind w:left="1800" w:hanging="360"/>
      </w:pPr>
      <w:rPr>
        <w:b w:val="0"/>
        <w:bCs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4">
    <w:lvl w:ilvl="0">
      <w:start w:val="1"/>
      <w:numFmt w:val="bullet"/>
      <w:lvlText w:val="-"/>
      <w:lvlJc w:val="left"/>
      <w:pPr>
        <w:ind w:left="1440" w:hanging="360"/>
      </w:pPr>
      <w:rPr>
        <w:rFonts w:ascii="Courier New" w:cs="Courier New" w:eastAsia="Courier New" w:hAnsi="Courier New"/>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6">
    <w:lvl w:ilvl="0">
      <w:start w:val="6"/>
      <w:numFmt w:val="decimal"/>
      <w:lvlText w:val="%1."/>
      <w:lvlJc w:val="left"/>
      <w:pPr>
        <w:ind w:left="1080" w:hanging="360"/>
      </w:pPr>
      <w:rPr>
        <w:b w:val="1"/>
        <w:bCs w:val="1"/>
        <w:vertAlign w:val="baseline"/>
      </w:rPr>
    </w:lvl>
    <w:lvl w:ilvl="1">
      <w:start w:val="1"/>
      <w:numFmt w:val="decimal"/>
      <w:lvlText w:val="%1.%2."/>
      <w:lvlJc w:val="left"/>
      <w:pPr>
        <w:ind w:left="1170" w:hanging="450"/>
      </w:pPr>
      <w:rPr>
        <w:b w:val="1"/>
        <w:bCs w:val="1"/>
        <w:vertAlign w:val="baseline"/>
      </w:rPr>
    </w:lvl>
    <w:lvl w:ilvl="2">
      <w:start w:val="1"/>
      <w:numFmt w:val="decimal"/>
      <w:lvlText w:val="%1.%2.%3."/>
      <w:lvlJc w:val="left"/>
      <w:pPr>
        <w:ind w:left="1440" w:hanging="720"/>
      </w:pPr>
      <w:rPr>
        <w:b w:val="1"/>
        <w:bCs w:val="1"/>
        <w:vertAlign w:val="baseline"/>
      </w:rPr>
    </w:lvl>
    <w:lvl w:ilvl="3">
      <w:start w:val="1"/>
      <w:numFmt w:val="decimal"/>
      <w:lvlText w:val="%1.%2.%3.%4."/>
      <w:lvlJc w:val="left"/>
      <w:pPr>
        <w:ind w:left="1440" w:hanging="720"/>
      </w:pPr>
      <w:rPr>
        <w:b w:val="1"/>
        <w:bCs w:val="1"/>
        <w:vertAlign w:val="baseline"/>
      </w:rPr>
    </w:lvl>
    <w:lvl w:ilvl="4">
      <w:start w:val="1"/>
      <w:numFmt w:val="decimal"/>
      <w:lvlText w:val="%1.%2.%3.%4.%5."/>
      <w:lvlJc w:val="left"/>
      <w:pPr>
        <w:ind w:left="1800" w:hanging="1080"/>
      </w:pPr>
      <w:rPr>
        <w:b w:val="1"/>
        <w:bCs w:val="1"/>
        <w:vertAlign w:val="baseline"/>
      </w:rPr>
    </w:lvl>
    <w:lvl w:ilvl="5">
      <w:start w:val="1"/>
      <w:numFmt w:val="decimal"/>
      <w:lvlText w:val="%1.%2.%3.%4.%5.%6."/>
      <w:lvlJc w:val="left"/>
      <w:pPr>
        <w:ind w:left="1800" w:hanging="1080"/>
      </w:pPr>
      <w:rPr>
        <w:b w:val="1"/>
        <w:bCs w:val="1"/>
        <w:vertAlign w:val="baseline"/>
      </w:rPr>
    </w:lvl>
    <w:lvl w:ilvl="6">
      <w:start w:val="1"/>
      <w:numFmt w:val="decimal"/>
      <w:lvlText w:val="%1.%2.%3.%4.%5.%6.%7."/>
      <w:lvlJc w:val="left"/>
      <w:pPr>
        <w:ind w:left="2160" w:hanging="1440"/>
      </w:pPr>
      <w:rPr>
        <w:b w:val="1"/>
        <w:bCs w:val="1"/>
        <w:vertAlign w:val="baseline"/>
      </w:rPr>
    </w:lvl>
    <w:lvl w:ilvl="7">
      <w:start w:val="1"/>
      <w:numFmt w:val="decimal"/>
      <w:lvlText w:val="%1.%2.%3.%4.%5.%6.%7.%8."/>
      <w:lvlJc w:val="left"/>
      <w:pPr>
        <w:ind w:left="2160" w:hanging="1440"/>
      </w:pPr>
      <w:rPr>
        <w:b w:val="1"/>
        <w:bCs w:val="1"/>
        <w:vertAlign w:val="baseline"/>
      </w:rPr>
    </w:lvl>
    <w:lvl w:ilvl="8">
      <w:start w:val="1"/>
      <w:numFmt w:val="decimal"/>
      <w:lvlText w:val="%1.%2.%3.%4.%5.%6.%7.%8.%9."/>
      <w:lvlJc w:val="left"/>
      <w:pPr>
        <w:ind w:left="2520" w:hanging="1800"/>
      </w:pPr>
      <w:rPr>
        <w:b w:val="1"/>
        <w:bCs w:val="1"/>
        <w:vertAlign w:val="baseline"/>
      </w:rPr>
    </w:lvl>
  </w:abstractNum>
  <w:abstractNum w:abstractNumId="17">
    <w:lvl w:ilvl="0">
      <w:start w:val="1"/>
      <w:numFmt w:val="bullet"/>
      <w:lvlText w:val="-"/>
      <w:lvlJc w:val="left"/>
      <w:pPr>
        <w:ind w:left="1440" w:hanging="360"/>
      </w:pPr>
      <w:rPr>
        <w:rFonts w:ascii="Courier New" w:cs="Courier New" w:eastAsia="Courier New" w:hAnsi="Courier New"/>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440" w:hanging="360"/>
      </w:pPr>
      <w:rPr>
        <w:rFonts w:ascii="Courier New" w:cs="Courier New" w:eastAsia="Courier New" w:hAnsi="Courier New"/>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810" w:hanging="360"/>
      </w:pPr>
      <w:rPr>
        <w:rFonts w:ascii="Courier New" w:cs="Courier New" w:eastAsia="Courier New" w:hAnsi="Courier New"/>
        <w:vertAlign w:val="baseline"/>
      </w:rPr>
    </w:lvl>
    <w:lvl w:ilvl="1">
      <w:start w:val="1"/>
      <w:numFmt w:val="bullet"/>
      <w:lvlText w:val="o"/>
      <w:lvlJc w:val="left"/>
      <w:pPr>
        <w:ind w:left="1530" w:hanging="360"/>
      </w:pPr>
      <w:rPr>
        <w:rFonts w:ascii="Courier New" w:cs="Courier New" w:eastAsia="Courier New" w:hAnsi="Courier New"/>
        <w:vertAlign w:val="baseline"/>
      </w:rPr>
    </w:lvl>
    <w:lvl w:ilvl="2">
      <w:start w:val="1"/>
      <w:numFmt w:val="bullet"/>
      <w:lvlText w:val="▪"/>
      <w:lvlJc w:val="left"/>
      <w:pPr>
        <w:ind w:left="2250" w:hanging="360"/>
      </w:pPr>
      <w:rPr>
        <w:rFonts w:ascii="Noto Sans Symbols" w:cs="Noto Sans Symbols" w:eastAsia="Noto Sans Symbols" w:hAnsi="Noto Sans Symbols"/>
        <w:vertAlign w:val="baseline"/>
      </w:rPr>
    </w:lvl>
    <w:lvl w:ilvl="3">
      <w:start w:val="1"/>
      <w:numFmt w:val="bullet"/>
      <w:lvlText w:val="●"/>
      <w:lvlJc w:val="left"/>
      <w:pPr>
        <w:ind w:left="2970" w:hanging="360"/>
      </w:pPr>
      <w:rPr>
        <w:rFonts w:ascii="Noto Sans Symbols" w:cs="Noto Sans Symbols" w:eastAsia="Noto Sans Symbols" w:hAnsi="Noto Sans Symbols"/>
        <w:vertAlign w:val="baseline"/>
      </w:rPr>
    </w:lvl>
    <w:lvl w:ilvl="4">
      <w:start w:val="1"/>
      <w:numFmt w:val="bullet"/>
      <w:lvlText w:val="o"/>
      <w:lvlJc w:val="left"/>
      <w:pPr>
        <w:ind w:left="3690" w:hanging="360"/>
      </w:pPr>
      <w:rPr>
        <w:rFonts w:ascii="Courier New" w:cs="Courier New" w:eastAsia="Courier New" w:hAnsi="Courier New"/>
        <w:vertAlign w:val="baseline"/>
      </w:rPr>
    </w:lvl>
    <w:lvl w:ilvl="5">
      <w:start w:val="1"/>
      <w:numFmt w:val="bullet"/>
      <w:lvlText w:val="▪"/>
      <w:lvlJc w:val="left"/>
      <w:pPr>
        <w:ind w:left="4410" w:hanging="360"/>
      </w:pPr>
      <w:rPr>
        <w:rFonts w:ascii="Noto Sans Symbols" w:cs="Noto Sans Symbols" w:eastAsia="Noto Sans Symbols" w:hAnsi="Noto Sans Symbols"/>
        <w:vertAlign w:val="baseline"/>
      </w:rPr>
    </w:lvl>
    <w:lvl w:ilvl="6">
      <w:start w:val="1"/>
      <w:numFmt w:val="bullet"/>
      <w:lvlText w:val="●"/>
      <w:lvlJc w:val="left"/>
      <w:pPr>
        <w:ind w:left="5130" w:hanging="360"/>
      </w:pPr>
      <w:rPr>
        <w:rFonts w:ascii="Noto Sans Symbols" w:cs="Noto Sans Symbols" w:eastAsia="Noto Sans Symbols" w:hAnsi="Noto Sans Symbols"/>
        <w:vertAlign w:val="baseline"/>
      </w:rPr>
    </w:lvl>
    <w:lvl w:ilvl="7">
      <w:start w:val="1"/>
      <w:numFmt w:val="bullet"/>
      <w:lvlText w:val="o"/>
      <w:lvlJc w:val="left"/>
      <w:pPr>
        <w:ind w:left="5850" w:hanging="360"/>
      </w:pPr>
      <w:rPr>
        <w:rFonts w:ascii="Courier New" w:cs="Courier New" w:eastAsia="Courier New" w:hAnsi="Courier New"/>
        <w:vertAlign w:val="baseline"/>
      </w:rPr>
    </w:lvl>
    <w:lvl w:ilvl="8">
      <w:start w:val="1"/>
      <w:numFmt w:val="bullet"/>
      <w:lvlText w:val="▪"/>
      <w:lvlJc w:val="left"/>
      <w:pPr>
        <w:ind w:left="6570" w:hanging="360"/>
      </w:pPr>
      <w:rPr>
        <w:rFonts w:ascii="Noto Sans Symbols" w:cs="Noto Sans Symbols" w:eastAsia="Noto Sans Symbols" w:hAnsi="Noto Sans Symbols"/>
        <w:vertAlign w:val="baseline"/>
      </w:rPr>
    </w:lvl>
  </w:abstractNum>
  <w:abstractNum w:abstractNumId="20">
    <w:lvl w:ilvl="0">
      <w:start w:val="5"/>
      <w:numFmt w:val="decimal"/>
      <w:lvlText w:val="%1."/>
      <w:lvlJc w:val="left"/>
      <w:pPr>
        <w:ind w:left="1440" w:hanging="360"/>
      </w:pPr>
      <w:rPr>
        <w:vertAlign w:val="baseline"/>
      </w:rPr>
    </w:lvl>
    <w:lvl w:ilvl="1">
      <w:start w:val="1"/>
      <w:numFmt w:val="decimal"/>
      <w:lvlText w:val="%1.%2"/>
      <w:lvlJc w:val="left"/>
      <w:pPr>
        <w:ind w:left="1500" w:hanging="420"/>
      </w:pPr>
      <w:rPr>
        <w:b w:val="1"/>
        <w:bCs w:val="1"/>
        <w:vertAlign w:val="baseline"/>
      </w:rPr>
    </w:lvl>
    <w:lvl w:ilvl="2">
      <w:start w:val="1"/>
      <w:numFmt w:val="decimal"/>
      <w:lvlText w:val="6.3.%3."/>
      <w:lvlJc w:val="left"/>
      <w:pPr>
        <w:ind w:left="1440" w:hanging="360"/>
      </w:pPr>
      <w:rPr>
        <w:b w:val="1"/>
        <w:bCs w:val="1"/>
        <w:vertAlign w:val="baseline"/>
      </w:rPr>
    </w:lvl>
    <w:lvl w:ilvl="3">
      <w:start w:val="1"/>
      <w:numFmt w:val="decimal"/>
      <w:lvlText w:val="%1.%2.%3.%4"/>
      <w:lvlJc w:val="left"/>
      <w:pPr>
        <w:ind w:left="1800" w:hanging="720"/>
      </w:pPr>
      <w:rPr>
        <w:b w:val="1"/>
        <w:bCs w:val="1"/>
        <w:vertAlign w:val="baseline"/>
      </w:rPr>
    </w:lvl>
    <w:lvl w:ilvl="4">
      <w:start w:val="1"/>
      <w:numFmt w:val="decimal"/>
      <w:lvlText w:val="%1.%2.%3.%4.%5"/>
      <w:lvlJc w:val="left"/>
      <w:pPr>
        <w:ind w:left="2160" w:hanging="1080"/>
      </w:pPr>
      <w:rPr>
        <w:b w:val="1"/>
        <w:bCs w:val="1"/>
        <w:vertAlign w:val="baseline"/>
      </w:rPr>
    </w:lvl>
    <w:lvl w:ilvl="5">
      <w:start w:val="1"/>
      <w:numFmt w:val="decimal"/>
      <w:lvlText w:val="%1.%2.%3.%4.%5.%6"/>
      <w:lvlJc w:val="left"/>
      <w:pPr>
        <w:ind w:left="2160" w:hanging="1080"/>
      </w:pPr>
      <w:rPr>
        <w:b w:val="1"/>
        <w:bCs w:val="1"/>
        <w:vertAlign w:val="baseline"/>
      </w:rPr>
    </w:lvl>
    <w:lvl w:ilvl="6">
      <w:start w:val="1"/>
      <w:numFmt w:val="decimal"/>
      <w:lvlText w:val="%1.%2.%3.%4.%5.%6.%7"/>
      <w:lvlJc w:val="left"/>
      <w:pPr>
        <w:ind w:left="2520" w:hanging="1440"/>
      </w:pPr>
      <w:rPr>
        <w:b w:val="1"/>
        <w:bCs w:val="1"/>
        <w:vertAlign w:val="baseline"/>
      </w:rPr>
    </w:lvl>
    <w:lvl w:ilvl="7">
      <w:start w:val="1"/>
      <w:numFmt w:val="decimal"/>
      <w:lvlText w:val="%1.%2.%3.%4.%5.%6.%7.%8"/>
      <w:lvlJc w:val="left"/>
      <w:pPr>
        <w:ind w:left="2520" w:hanging="1440"/>
      </w:pPr>
      <w:rPr>
        <w:b w:val="1"/>
        <w:bCs w:val="1"/>
        <w:vertAlign w:val="baseline"/>
      </w:rPr>
    </w:lvl>
    <w:lvl w:ilvl="8">
      <w:start w:val="1"/>
      <w:numFmt w:val="decimal"/>
      <w:lvlText w:val="%1.%2.%3.%4.%5.%6.%7.%8.%9"/>
      <w:lvlJc w:val="left"/>
      <w:pPr>
        <w:ind w:left="2880" w:hanging="1800"/>
      </w:pPr>
      <w:rPr>
        <w:b w:val="1"/>
        <w:bCs w:val="1"/>
        <w:vertAlign w:val="baseline"/>
      </w:rPr>
    </w:lvl>
  </w:abstractNum>
  <w:abstractNum w:abstractNumId="21">
    <w:lvl w:ilvl="0">
      <w:start w:val="9"/>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2">
    <w:lvl w:ilvl="0">
      <w:start w:val="1"/>
      <w:numFmt w:val="decimal"/>
      <w:lvlText w:val="(%1)"/>
      <w:lvlJc w:val="left"/>
      <w:pPr>
        <w:ind w:left="1080" w:hanging="360"/>
      </w:pPr>
      <w:rPr>
        <w:b w:val="1"/>
        <w:bCs w:val="1"/>
        <w:i w:val="0"/>
        <w:i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lvl w:ilvl="0">
      <w:start w:val="1"/>
      <w:numFmt w:val="decimal"/>
      <w:lvlText w:val="(%1)"/>
      <w:lvlJc w:val="left"/>
      <w:pPr>
        <w:ind w:left="1350" w:hanging="360"/>
      </w:pPr>
      <w:rPr>
        <w:b w:val="1"/>
        <w:bCs w:val="1"/>
        <w:vertAlign w:val="baseline"/>
      </w:rPr>
    </w:lvl>
    <w:lvl w:ilvl="1">
      <w:start w:val="1"/>
      <w:numFmt w:val="lowerLetter"/>
      <w:lvlText w:val="%2."/>
      <w:lvlJc w:val="left"/>
      <w:pPr>
        <w:ind w:left="1830" w:hanging="360"/>
      </w:pPr>
      <w:rPr>
        <w:vertAlign w:val="baseline"/>
      </w:rPr>
    </w:lvl>
    <w:lvl w:ilvl="2">
      <w:start w:val="1"/>
      <w:numFmt w:val="lowerRoman"/>
      <w:lvlText w:val="%3."/>
      <w:lvlJc w:val="right"/>
      <w:pPr>
        <w:ind w:left="2550" w:hanging="180"/>
      </w:pPr>
      <w:rPr>
        <w:vertAlign w:val="baseline"/>
      </w:rPr>
    </w:lvl>
    <w:lvl w:ilvl="3">
      <w:start w:val="1"/>
      <w:numFmt w:val="decimal"/>
      <w:lvlText w:val="%4."/>
      <w:lvlJc w:val="left"/>
      <w:pPr>
        <w:ind w:left="3270" w:hanging="360"/>
      </w:pPr>
      <w:rPr>
        <w:vertAlign w:val="baseline"/>
      </w:rPr>
    </w:lvl>
    <w:lvl w:ilvl="4">
      <w:start w:val="1"/>
      <w:numFmt w:val="lowerLetter"/>
      <w:lvlText w:val="%5."/>
      <w:lvlJc w:val="left"/>
      <w:pPr>
        <w:ind w:left="3990" w:hanging="360"/>
      </w:pPr>
      <w:rPr>
        <w:vertAlign w:val="baseline"/>
      </w:rPr>
    </w:lvl>
    <w:lvl w:ilvl="5">
      <w:start w:val="1"/>
      <w:numFmt w:val="lowerRoman"/>
      <w:lvlText w:val="%6."/>
      <w:lvlJc w:val="right"/>
      <w:pPr>
        <w:ind w:left="4710" w:hanging="180"/>
      </w:pPr>
      <w:rPr>
        <w:vertAlign w:val="baseline"/>
      </w:rPr>
    </w:lvl>
    <w:lvl w:ilvl="6">
      <w:start w:val="1"/>
      <w:numFmt w:val="decimal"/>
      <w:lvlText w:val="%7."/>
      <w:lvlJc w:val="left"/>
      <w:pPr>
        <w:ind w:left="5430" w:hanging="360"/>
      </w:pPr>
      <w:rPr>
        <w:vertAlign w:val="baseline"/>
      </w:rPr>
    </w:lvl>
    <w:lvl w:ilvl="7">
      <w:start w:val="1"/>
      <w:numFmt w:val="lowerLetter"/>
      <w:lvlText w:val="%8."/>
      <w:lvlJc w:val="left"/>
      <w:pPr>
        <w:ind w:left="6150" w:hanging="360"/>
      </w:pPr>
      <w:rPr>
        <w:vertAlign w:val="baseline"/>
      </w:rPr>
    </w:lvl>
    <w:lvl w:ilvl="8">
      <w:start w:val="1"/>
      <w:numFmt w:val="lowerRoman"/>
      <w:lvlText w:val="%9."/>
      <w:lvlJc w:val="right"/>
      <w:pPr>
        <w:ind w:left="6870" w:hanging="180"/>
      </w:pPr>
      <w:rPr>
        <w:vertAlign w:val="baseline"/>
      </w:rPr>
    </w:lvl>
  </w:abstractNum>
  <w:abstractNum w:abstractNumId="24">
    <w:lvl w:ilvl="0">
      <w:start w:val="1"/>
      <w:numFmt w:val="decimal"/>
      <w:lvlText w:val="(%1)"/>
      <w:lvlJc w:val="left"/>
      <w:pPr>
        <w:ind w:left="1080" w:hanging="360"/>
      </w:pPr>
      <w:rPr>
        <w:b w:val="1"/>
        <w:bCs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lvl w:ilvl="0">
      <w:start w:val="1"/>
      <w:numFmt w:val="lowerLetter"/>
      <w:lvlText w:val="%1)"/>
      <w:lvlJc w:val="left"/>
      <w:pPr>
        <w:ind w:left="720" w:hanging="360"/>
      </w:pPr>
      <w:rPr>
        <w:strike w:val="0"/>
        <w:vertAlign w:val="baseline"/>
      </w:rPr>
    </w:lvl>
    <w:lvl w:ilvl="1">
      <w:start w:val="1"/>
      <w:numFmt w:val="decimal"/>
      <w:lvlText w:val="(%2)"/>
      <w:lvlJc w:val="left"/>
      <w:pPr>
        <w:ind w:left="1350" w:hanging="360"/>
      </w:pPr>
      <w:rPr>
        <w:b w:val="1"/>
        <w:bCs w:val="1"/>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1260" w:hanging="360"/>
      </w:pPr>
      <w:rPr>
        <w:rFonts w:ascii="Times New Roman" w:cs="Times New Roman" w:eastAsia="Times New Roman" w:hAnsi="Times New Roman"/>
        <w:vertAlign w:val="baseline"/>
      </w:rPr>
    </w:lvl>
    <w:lvl w:ilvl="1">
      <w:start w:val="1"/>
      <w:numFmt w:val="decimal"/>
      <w:lvlText w:val="(%2)"/>
      <w:lvlJc w:val="left"/>
      <w:pPr>
        <w:ind w:left="1875" w:hanging="405"/>
      </w:pPr>
      <w:rPr>
        <w:b w:val="1"/>
        <w:bCs w:val="1"/>
        <w:vertAlign w:val="baseline"/>
      </w:rPr>
    </w:lvl>
    <w:lvl w:ilvl="2">
      <w:start w:val="1"/>
      <w:numFmt w:val="lowerRoman"/>
      <w:lvlText w:val="%3."/>
      <w:lvlJc w:val="right"/>
      <w:pPr>
        <w:ind w:left="2550" w:hanging="180"/>
      </w:pPr>
      <w:rPr>
        <w:vertAlign w:val="baseline"/>
      </w:rPr>
    </w:lvl>
    <w:lvl w:ilvl="3">
      <w:start w:val="1"/>
      <w:numFmt w:val="decimal"/>
      <w:lvlText w:val="%4."/>
      <w:lvlJc w:val="left"/>
      <w:pPr>
        <w:ind w:left="3270" w:hanging="360"/>
      </w:pPr>
      <w:rPr>
        <w:vertAlign w:val="baseline"/>
      </w:rPr>
    </w:lvl>
    <w:lvl w:ilvl="4">
      <w:start w:val="1"/>
      <w:numFmt w:val="lowerLetter"/>
      <w:lvlText w:val="%5."/>
      <w:lvlJc w:val="left"/>
      <w:pPr>
        <w:ind w:left="3990" w:hanging="360"/>
      </w:pPr>
      <w:rPr>
        <w:vertAlign w:val="baseline"/>
      </w:rPr>
    </w:lvl>
    <w:lvl w:ilvl="5">
      <w:start w:val="1"/>
      <w:numFmt w:val="lowerRoman"/>
      <w:lvlText w:val="%6."/>
      <w:lvlJc w:val="right"/>
      <w:pPr>
        <w:ind w:left="4710" w:hanging="180"/>
      </w:pPr>
      <w:rPr>
        <w:vertAlign w:val="baseline"/>
      </w:rPr>
    </w:lvl>
    <w:lvl w:ilvl="6">
      <w:start w:val="1"/>
      <w:numFmt w:val="decimal"/>
      <w:lvlText w:val="%7."/>
      <w:lvlJc w:val="left"/>
      <w:pPr>
        <w:ind w:left="5430" w:hanging="360"/>
      </w:pPr>
      <w:rPr>
        <w:vertAlign w:val="baseline"/>
      </w:rPr>
    </w:lvl>
    <w:lvl w:ilvl="7">
      <w:start w:val="1"/>
      <w:numFmt w:val="lowerLetter"/>
      <w:lvlText w:val="%8."/>
      <w:lvlJc w:val="left"/>
      <w:pPr>
        <w:ind w:left="6150" w:hanging="360"/>
      </w:pPr>
      <w:rPr>
        <w:vertAlign w:val="baseline"/>
      </w:rPr>
    </w:lvl>
    <w:lvl w:ilvl="8">
      <w:start w:val="1"/>
      <w:numFmt w:val="lowerRoman"/>
      <w:lvlText w:val="%9."/>
      <w:lvlJc w:val="right"/>
      <w:pPr>
        <w:ind w:left="6870" w:hanging="180"/>
      </w:pPr>
      <w:rPr>
        <w:vertAlign w:val="baseline"/>
      </w:rPr>
    </w:lvl>
  </w:abstractNum>
  <w:abstractNum w:abstractNumId="27">
    <w:lvl w:ilvl="0">
      <w:start w:val="1"/>
      <w:numFmt w:val="decimal"/>
      <w:lvlText w:val="(%1)"/>
      <w:lvlJc w:val="left"/>
      <w:pPr>
        <w:ind w:left="1095" w:hanging="375"/>
      </w:pPr>
      <w:rPr>
        <w:b w:val="1"/>
        <w:bCs w:val="1"/>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Times New Roman" w:cs="Times New Roman" w:eastAsia="Times New Roman" w:hAnsi="Times New Roman"/>
      <w:color w:val="ff0000"/>
      <w:sz w:val="28"/>
      <w:szCs w:val="28"/>
      <w:vertAlign w:val="baseline"/>
    </w:rPr>
  </w:style>
  <w:style w:type="paragraph" w:styleId="Heading2">
    <w:name w:val="heading 2"/>
    <w:basedOn w:val="Normal"/>
    <w:next w:val="Normal"/>
    <w:pPr>
      <w:keepNext w:val="1"/>
    </w:pPr>
    <w:rPr>
      <w:rFonts w:ascii="Arial" w:cs="Arial" w:eastAsia="Arial" w:hAnsi="Arial"/>
      <w:b w:val="1"/>
      <w:bCs w:val="1"/>
      <w:sz w:val="32"/>
      <w:szCs w:val="32"/>
      <w:vertAlign w:val="baseline"/>
    </w:rPr>
  </w:style>
  <w:style w:type="paragraph" w:styleId="Heading3">
    <w:name w:val="heading 3"/>
    <w:basedOn w:val="Normal"/>
    <w:next w:val="Normal"/>
    <w:pPr>
      <w:keepNext w:val="1"/>
      <w:spacing w:line="360" w:lineRule="auto"/>
      <w:jc w:val="both"/>
    </w:pPr>
    <w:rPr>
      <w:rFonts w:ascii="Times New Roman" w:cs="Times New Roman" w:eastAsia="Times New Roman" w:hAnsi="Times New Roman"/>
      <w:b w:val="1"/>
      <w:bCs w:val="1"/>
      <w:color w:val="ff0000"/>
      <w:sz w:val="24"/>
      <w:szCs w:val="24"/>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vertAlign w:val="baseline"/>
    </w:rPr>
  </w:style>
  <w:style w:type="paragraph" w:styleId="Heading5">
    <w:name w:val="heading 5"/>
    <w:basedOn w:val="Normal"/>
    <w:next w:val="Normal"/>
    <w:pPr>
      <w:spacing w:after="60" w:before="240" w:lineRule="auto"/>
    </w:pPr>
    <w:rPr>
      <w:rFonts w:ascii="Times New Roman" w:cs="Times New Roman" w:eastAsia="Times New Roman" w:hAnsi="Times New Roman"/>
      <w:b w:val="1"/>
      <w:bCs w:val="1"/>
      <w:i w:val="1"/>
      <w:iCs w:val="1"/>
      <w:sz w:val="26"/>
      <w:szCs w:val="26"/>
      <w:vertAlign w:val="baseline"/>
    </w:rPr>
  </w:style>
  <w:style w:type="paragraph" w:styleId="Heading6">
    <w:name w:val="heading 6"/>
    <w:basedOn w:val="Normal"/>
    <w:next w:val="Normal"/>
    <w:pPr>
      <w:spacing w:after="60" w:before="240" w:lineRule="auto"/>
    </w:pPr>
    <w:rPr>
      <w:rFonts w:ascii="Calibri" w:cs="Calibri" w:eastAsia="Calibri" w:hAnsi="Calibri"/>
      <w:b w:val="1"/>
      <w:bCs w:val="1"/>
      <w:sz w:val="20"/>
      <w:szCs w:val="20"/>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Calibri" w:eastAsia="Times New Roman" w:hAnsi="Calibri"/>
      <w:w w:val="100"/>
      <w:position w:val="-1"/>
      <w:sz w:val="24"/>
      <w:szCs w:val="24"/>
      <w:effect w:val="none"/>
      <w:vertAlign w:val="baseline"/>
      <w:cs w:val="0"/>
      <w:em w:val="none"/>
      <w:lang w:bidi="ar-SA" w:eastAsia="ro-RO" w:val="ro-RO"/>
    </w:rPr>
  </w:style>
  <w:style w:type="paragraph" w:styleId="Heading8">
    <w:name w:val="Heading 8"/>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7"/>
    </w:pPr>
    <w:rPr>
      <w:rFonts w:ascii="Calibri" w:eastAsia="Times New Roman" w:hAnsi="Calibri"/>
      <w:i w:val="1"/>
      <w:iCs w:val="1"/>
      <w:w w:val="100"/>
      <w:position w:val="-1"/>
      <w:sz w:val="24"/>
      <w:szCs w:val="24"/>
      <w:effect w:val="none"/>
      <w:vertAlign w:val="baseline"/>
      <w:cs w:val="0"/>
      <w:em w:val="none"/>
      <w:lang w:bidi="ar-SA" w:eastAsia="ro-RO" w:val="ro-RO"/>
    </w:rPr>
  </w:style>
  <w:style w:type="paragraph" w:styleId="Heading9">
    <w:name w:val="Heading 9"/>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8"/>
    </w:pPr>
    <w:rPr>
      <w:rFonts w:ascii="Arial" w:eastAsia="Times New Roman" w:hAnsi="Arial"/>
      <w:w w:val="100"/>
      <w:position w:val="-1"/>
      <w:sz w:val="20"/>
      <w:szCs w:val="20"/>
      <w:effect w:val="none"/>
      <w:vertAlign w:val="baseline"/>
      <w:cs w:val="0"/>
      <w:em w:val="none"/>
      <w:lang w:bidi="ar-SA" w:eastAsia="und" w:val="ro-RO"/>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Times New Roman" w:cs="Times New Roman" w:eastAsia="Times New Roman" w:hAnsi="Times New Roman"/>
      <w:bCs w:val="1"/>
      <w:color w:val="ff0000"/>
      <w:w w:val="100"/>
      <w:position w:val="-1"/>
      <w:sz w:val="28"/>
      <w:szCs w:val="28"/>
      <w:effect w:val="none"/>
      <w:vertAlign w:val="baseline"/>
      <w:cs w:val="0"/>
      <w:em w:val="none"/>
      <w:lang w:val="ro-RO"/>
    </w:rPr>
  </w:style>
  <w:style w:type="character" w:styleId="Heading2Char">
    <w:name w:val="Heading 2 Char"/>
    <w:next w:val="Heading2Char"/>
    <w:autoRedefine w:val="0"/>
    <w:hidden w:val="0"/>
    <w:qFormat w:val="0"/>
    <w:rPr>
      <w:rFonts w:ascii="Arial" w:cs="Arial" w:eastAsia="Times New Roman" w:hAnsi="Arial"/>
      <w:b w:val="1"/>
      <w:bCs w:val="1"/>
      <w:w w:val="100"/>
      <w:position w:val="-1"/>
      <w:sz w:val="32"/>
      <w:szCs w:val="28"/>
      <w:effect w:val="none"/>
      <w:vertAlign w:val="baseline"/>
      <w:cs w:val="0"/>
      <w:em w:val="none"/>
      <w:lang w:eastAsia="ro-RO" w:val="ro-RO"/>
    </w:rPr>
  </w:style>
  <w:style w:type="character" w:styleId="Heading3Char">
    <w:name w:val="Heading 3 Char"/>
    <w:next w:val="Heading3Char"/>
    <w:autoRedefine w:val="0"/>
    <w:hidden w:val="0"/>
    <w:qFormat w:val="0"/>
    <w:rPr>
      <w:rFonts w:ascii="Times New Roman" w:cs="Times New Roman" w:eastAsia="MS Mincho" w:hAnsi="Times New Roman"/>
      <w:b w:val="1"/>
      <w:bCs w:val="1"/>
      <w:color w:val="ff0000"/>
      <w:w w:val="100"/>
      <w:position w:val="-1"/>
      <w:sz w:val="24"/>
      <w:szCs w:val="24"/>
      <w:effect w:val="none"/>
      <w:vertAlign w:val="baseline"/>
      <w:cs w:val="0"/>
      <w:em w:val="none"/>
      <w:lang w:eastAsia="ro-RO" w:val="ro-RO"/>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eastAsia="ro-RO" w:val="ro-RO"/>
    </w:rPr>
  </w:style>
  <w:style w:type="character" w:styleId="Heading5Char">
    <w:name w:val="Heading 5 Char"/>
    <w:next w:val="Heading5Char"/>
    <w:autoRedefine w:val="0"/>
    <w:hidden w:val="0"/>
    <w:qFormat w:val="0"/>
    <w:rPr>
      <w:rFonts w:ascii="Times New Roman" w:cs="Times New Roman" w:eastAsia="Times New Roman" w:hAnsi="Times New Roman"/>
      <w:b w:val="1"/>
      <w:bCs w:val="1"/>
      <w:i w:val="1"/>
      <w:iCs w:val="1"/>
      <w:w w:val="100"/>
      <w:position w:val="-1"/>
      <w:sz w:val="26"/>
      <w:szCs w:val="26"/>
      <w:effect w:val="none"/>
      <w:vertAlign w:val="baseline"/>
      <w:cs w:val="0"/>
      <w:em w:val="none"/>
      <w:lang w:eastAsia="ro-RO" w:val="ro-RO"/>
    </w:rPr>
  </w:style>
  <w:style w:type="character" w:styleId="Heading6Char">
    <w:name w:val="Heading 6 Char"/>
    <w:next w:val="Heading6Char"/>
    <w:autoRedefine w:val="0"/>
    <w:hidden w:val="0"/>
    <w:qFormat w:val="0"/>
    <w:rPr>
      <w:rFonts w:ascii="Calibri" w:cs="Times New Roman" w:eastAsia="Times New Roman" w:hAnsi="Calibri"/>
      <w:b w:val="1"/>
      <w:bCs w:val="1"/>
      <w:w w:val="100"/>
      <w:position w:val="-1"/>
      <w:effect w:val="none"/>
      <w:vertAlign w:val="baseline"/>
      <w:cs w:val="0"/>
      <w:em w:val="none"/>
      <w:lang w:eastAsia="ro-RO" w:val="ro-RO"/>
    </w:rPr>
  </w:style>
  <w:style w:type="character" w:styleId="Heading7Char">
    <w:name w:val="Heading 7 Char"/>
    <w:next w:val="Heading7Char"/>
    <w:autoRedefine w:val="0"/>
    <w:hidden w:val="0"/>
    <w:qFormat w:val="0"/>
    <w:rPr>
      <w:rFonts w:ascii="Calibri" w:cs="Times New Roman" w:eastAsia="Times New Roman" w:hAnsi="Calibri"/>
      <w:w w:val="100"/>
      <w:position w:val="-1"/>
      <w:sz w:val="24"/>
      <w:szCs w:val="24"/>
      <w:effect w:val="none"/>
      <w:vertAlign w:val="baseline"/>
      <w:cs w:val="0"/>
      <w:em w:val="none"/>
      <w:lang w:eastAsia="ro-RO" w:val="ro-RO"/>
    </w:rPr>
  </w:style>
  <w:style w:type="character" w:styleId="Heading8Char">
    <w:name w:val="Heading 8 Char"/>
    <w:next w:val="Heading8Char"/>
    <w:autoRedefine w:val="0"/>
    <w:hidden w:val="0"/>
    <w:qFormat w:val="0"/>
    <w:rPr>
      <w:rFonts w:ascii="Calibri" w:cs="Times New Roman" w:eastAsia="Times New Roman" w:hAnsi="Calibri"/>
      <w:i w:val="1"/>
      <w:iCs w:val="1"/>
      <w:w w:val="100"/>
      <w:position w:val="-1"/>
      <w:sz w:val="24"/>
      <w:szCs w:val="24"/>
      <w:effect w:val="none"/>
      <w:vertAlign w:val="baseline"/>
      <w:cs w:val="0"/>
      <w:em w:val="none"/>
      <w:lang w:eastAsia="ro-RO" w:val="ro-RO"/>
    </w:rPr>
  </w:style>
  <w:style w:type="character" w:styleId="Heading9Char">
    <w:name w:val="Heading 9 Char"/>
    <w:next w:val="Heading9Char"/>
    <w:autoRedefine w:val="0"/>
    <w:hidden w:val="0"/>
    <w:qFormat w:val="0"/>
    <w:rPr>
      <w:rFonts w:ascii="Arial" w:cs="Arial" w:eastAsia="Times New Roman" w:hAnsi="Arial"/>
      <w:w w:val="100"/>
      <w:position w:val="-1"/>
      <w:effect w:val="none"/>
      <w:vertAlign w:val="baseline"/>
      <w:cs w:val="0"/>
      <w:em w:val="none"/>
      <w:lang w:val="ro-RO"/>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b w:val="1"/>
      <w:bCs w:val="1"/>
      <w:w w:val="100"/>
      <w:position w:val="-1"/>
      <w:sz w:val="36"/>
      <w:szCs w:val="24"/>
      <w:u w:val="single"/>
      <w:effect w:val="none"/>
      <w:vertAlign w:val="baseline"/>
      <w:cs w:val="0"/>
      <w:em w:val="none"/>
      <w:lang w:bidi="ar-SA" w:eastAsia="und" w:val="ro-RO"/>
    </w:rPr>
  </w:style>
  <w:style w:type="character" w:styleId="BodyTextChar">
    <w:name w:val="Body Text Char"/>
    <w:next w:val="BodyTextChar"/>
    <w:autoRedefine w:val="0"/>
    <w:hidden w:val="0"/>
    <w:qFormat w:val="0"/>
    <w:rPr>
      <w:rFonts w:ascii="Times New Roman" w:cs="Times New Roman" w:eastAsia="Times New Roman" w:hAnsi="Times New Roman"/>
      <w:b w:val="1"/>
      <w:bCs w:val="1"/>
      <w:w w:val="100"/>
      <w:position w:val="-1"/>
      <w:sz w:val="36"/>
      <w:szCs w:val="24"/>
      <w:u w:val="single"/>
      <w:effect w:val="none"/>
      <w:vertAlign w:val="baseline"/>
      <w:cs w:val="0"/>
      <w:em w:val="none"/>
      <w:lang w:val="ro-RO"/>
    </w:rPr>
  </w:style>
  <w:style w:type="paragraph" w:styleId="BodyTextIndent">
    <w:name w:val="Body Text Indent"/>
    <w:basedOn w:val="Normal"/>
    <w:next w:val="BodyTextIndent"/>
    <w:autoRedefine w:val="0"/>
    <w:hidden w:val="0"/>
    <w:qFormat w:val="0"/>
    <w:pPr>
      <w:suppressAutoHyphens w:val="1"/>
      <w:spacing w:line="1" w:lineRule="atLeast"/>
      <w:ind w:left="1260" w:leftChars="-1" w:rightChars="0" w:firstLineChars="-1"/>
      <w:jc w:val="both"/>
      <w:textDirection w:val="btLr"/>
      <w:textAlignment w:val="top"/>
      <w:outlineLvl w:val="0"/>
    </w:pPr>
    <w:rPr>
      <w:rFonts w:ascii="Times New Roman" w:eastAsia="Times New Roman" w:hAnsi="Times New Roman"/>
      <w:w w:val="100"/>
      <w:position w:val="-1"/>
      <w:sz w:val="32"/>
      <w:szCs w:val="24"/>
      <w:effect w:val="none"/>
      <w:vertAlign w:val="baseline"/>
      <w:cs w:val="0"/>
      <w:em w:val="none"/>
      <w:lang w:bidi="ar-SA" w:eastAsia="und" w:val="ro-RO"/>
    </w:rPr>
  </w:style>
  <w:style w:type="character" w:styleId="BodyTextIndentChar">
    <w:name w:val="Body Text Indent Char"/>
    <w:next w:val="BodyTextIndentChar"/>
    <w:autoRedefine w:val="0"/>
    <w:hidden w:val="0"/>
    <w:qFormat w:val="0"/>
    <w:rPr>
      <w:rFonts w:ascii="Times New Roman" w:cs="Times New Roman" w:eastAsia="Times New Roman" w:hAnsi="Times New Roman"/>
      <w:w w:val="100"/>
      <w:position w:val="-1"/>
      <w:sz w:val="32"/>
      <w:szCs w:val="24"/>
      <w:effect w:val="none"/>
      <w:vertAlign w:val="baseline"/>
      <w:cs w:val="0"/>
      <w:em w:val="none"/>
      <w:lang w:val="ro-RO"/>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w w:val="100"/>
      <w:position w:val="-1"/>
      <w:sz w:val="28"/>
      <w:szCs w:val="24"/>
      <w:effect w:val="none"/>
      <w:vertAlign w:val="baseline"/>
      <w:cs w:val="0"/>
      <w:em w:val="none"/>
      <w:lang w:bidi="ar-SA" w:eastAsia="und" w:val="ro-RO"/>
    </w:rPr>
  </w:style>
  <w:style w:type="character" w:styleId="BodyText2Char">
    <w:name w:val="Body Text 2 Char"/>
    <w:next w:val="BodyText2Char"/>
    <w:autoRedefine w:val="0"/>
    <w:hidden w:val="0"/>
    <w:qFormat w:val="0"/>
    <w:rPr>
      <w:rFonts w:ascii="Times New Roman" w:cs="Times New Roman" w:eastAsia="Times New Roman" w:hAnsi="Times New Roman"/>
      <w:w w:val="100"/>
      <w:position w:val="-1"/>
      <w:sz w:val="28"/>
      <w:szCs w:val="24"/>
      <w:effect w:val="none"/>
      <w:vertAlign w:val="baseline"/>
      <w:cs w:val="0"/>
      <w:em w:val="none"/>
      <w:lang w:val="ro-RO"/>
    </w:rPr>
  </w:style>
  <w:style w:type="paragraph" w:styleId="BodyTextIndent3">
    <w:name w:val="Body Text Indent 3"/>
    <w:basedOn w:val="Normal"/>
    <w:next w:val="BodyTextIndent3"/>
    <w:autoRedefine w:val="0"/>
    <w:hidden w:val="0"/>
    <w:qFormat w:val="0"/>
    <w:pPr>
      <w:suppressAutoHyphens w:val="1"/>
      <w:spacing w:line="1" w:lineRule="atLeast"/>
      <w:ind w:left="720" w:leftChars="-1" w:rightChars="0" w:firstLineChars="-1"/>
      <w:jc w:val="both"/>
      <w:textDirection w:val="btLr"/>
      <w:textAlignment w:val="top"/>
      <w:outlineLvl w:val="0"/>
    </w:pPr>
    <w:rPr>
      <w:rFonts w:ascii="Times New Roman" w:eastAsia="Times New Roman" w:hAnsi="Times New Roman"/>
      <w:w w:val="100"/>
      <w:position w:val="-1"/>
      <w:sz w:val="28"/>
      <w:szCs w:val="24"/>
      <w:effect w:val="none"/>
      <w:vertAlign w:val="baseline"/>
      <w:cs w:val="0"/>
      <w:em w:val="none"/>
      <w:lang w:bidi="ar-SA" w:eastAsia="und" w:val="ro-RO"/>
    </w:rPr>
  </w:style>
  <w:style w:type="character" w:styleId="BodyTextIndent3Char">
    <w:name w:val="Body Text Indent 3 Char"/>
    <w:next w:val="BodyTextIndent3Char"/>
    <w:autoRedefine w:val="0"/>
    <w:hidden w:val="0"/>
    <w:qFormat w:val="0"/>
    <w:rPr>
      <w:rFonts w:ascii="Times New Roman" w:cs="Times New Roman" w:eastAsia="Times New Roman" w:hAnsi="Times New Roman"/>
      <w:w w:val="100"/>
      <w:position w:val="-1"/>
      <w:sz w:val="28"/>
      <w:szCs w:val="24"/>
      <w:effect w:val="none"/>
      <w:vertAlign w:val="baseline"/>
      <w:cs w:val="0"/>
      <w:em w:val="none"/>
      <w:lang w:val="ro-RO"/>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2">
    <w:name w:val="Body Text Indent 2"/>
    <w:basedOn w:val="Normal"/>
    <w:next w:val="BodyTextIndent2"/>
    <w:autoRedefine w:val="0"/>
    <w:hidden w:val="0"/>
    <w:qFormat w:val="0"/>
    <w:pPr>
      <w:suppressAutoHyphens w:val="1"/>
      <w:spacing w:line="1" w:lineRule="atLeast"/>
      <w:ind w:left="540" w:leftChars="-1" w:rightChars="0" w:hanging="540" w:firstLineChars="-1"/>
      <w:jc w:val="both"/>
      <w:textDirection w:val="btLr"/>
      <w:textAlignment w:val="top"/>
      <w:outlineLvl w:val="0"/>
    </w:pPr>
    <w:rPr>
      <w:rFonts w:ascii="Times New Roman" w:eastAsia="Times New Roman" w:hAnsi="Times New Roman"/>
      <w:w w:val="100"/>
      <w:position w:val="-1"/>
      <w:sz w:val="28"/>
      <w:szCs w:val="24"/>
      <w:effect w:val="none"/>
      <w:vertAlign w:val="baseline"/>
      <w:cs w:val="0"/>
      <w:em w:val="none"/>
      <w:lang w:bidi="ar-SA" w:eastAsia="ro-RO" w:val="ro-RO"/>
    </w:rPr>
  </w:style>
  <w:style w:type="character" w:styleId="BodyTextIndent2Char">
    <w:name w:val="Body Text Indent 2 Char"/>
    <w:next w:val="BodyTextIndent2Char"/>
    <w:autoRedefine w:val="0"/>
    <w:hidden w:val="0"/>
    <w:qFormat w:val="0"/>
    <w:rPr>
      <w:rFonts w:ascii="Times New Roman" w:cs="Times New Roman" w:eastAsia="Times New Roman" w:hAnsi="Times New Roman"/>
      <w:w w:val="100"/>
      <w:position w:val="-1"/>
      <w:sz w:val="28"/>
      <w:szCs w:val="24"/>
      <w:effect w:val="none"/>
      <w:vertAlign w:val="baseline"/>
      <w:cs w:val="0"/>
      <w:em w:val="none"/>
      <w:lang w:eastAsia="ro-RO" w:val="ro-RO"/>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ro-RO"/>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en-GB"/>
    </w:rPr>
  </w:style>
  <w:style w:type="character" w:styleId="HeaderChar">
    <w:name w:val="Header Char"/>
    <w:next w:val="Header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ro-RO" w:val="en-GB"/>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en-GB"/>
    </w:rPr>
  </w:style>
  <w:style w:type="character" w:styleId="FooterChar">
    <w:name w:val="Footer Char"/>
    <w:next w:val="Footer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ro-RO" w:val="en-GB"/>
    </w:rPr>
  </w:style>
  <w:style w:type="paragraph" w:styleId="BodyText3">
    <w:name w:val="Body Text 3"/>
    <w:basedOn w:val="Normal"/>
    <w:next w:val="BodyText3"/>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fr-FR"/>
    </w:rPr>
  </w:style>
  <w:style w:type="character" w:styleId="BodyText3Char">
    <w:name w:val="Body Text 3 Char"/>
    <w:next w:val="BodyText3Char"/>
    <w:autoRedefine w:val="0"/>
    <w:hidden w:val="0"/>
    <w:qFormat w:val="0"/>
    <w:rPr>
      <w:rFonts w:ascii="Times New Roman" w:cs="Times New Roman" w:eastAsia="Times New Roman" w:hAnsi="Times New Roman"/>
      <w:w w:val="100"/>
      <w:position w:val="-1"/>
      <w:sz w:val="24"/>
      <w:szCs w:val="24"/>
      <w:effect w:val="none"/>
      <w:vertAlign w:val="baseline"/>
      <w:cs w:val="0"/>
      <w:em w:val="none"/>
      <w:lang w:eastAsia="ro-RO" w:val="fr-FR"/>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character" w:styleId="tpa1">
    <w:name w:val="tpa1"/>
    <w:basedOn w:val="DefaultParagraphFont"/>
    <w:next w:val="tpa1"/>
    <w:autoRedefine w:val="0"/>
    <w:hidden w:val="0"/>
    <w:qFormat w:val="0"/>
    <w:rPr>
      <w:w w:val="100"/>
      <w:position w:val="-1"/>
      <w:effect w:val="none"/>
      <w:vertAlign w:val="baseline"/>
      <w:cs w:val="0"/>
      <w:em w:val="none"/>
      <w:lang/>
    </w:rPr>
  </w:style>
  <w:style w:type="character" w:styleId="style1">
    <w:name w:val="style1"/>
    <w:basedOn w:val="DefaultParagraphFont"/>
    <w:next w:val="style1"/>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Clause">
    <w:name w:val="Clause"/>
    <w:basedOn w:val="Normal"/>
    <w:next w:val="Clause"/>
    <w:autoRedefine w:val="0"/>
    <w:hidden w:val="0"/>
    <w:qFormat w:val="0"/>
    <w:pPr>
      <w:suppressAutoHyphens w:val="1"/>
      <w:spacing w:line="1" w:lineRule="atLeast"/>
      <w:ind w:leftChars="-1" w:rightChars="0" w:firstLineChars="-1"/>
      <w:jc w:val="both"/>
      <w:textDirection w:val="btLr"/>
      <w:textAlignment w:val="top"/>
      <w:outlineLvl w:val="0"/>
    </w:pPr>
    <w:rPr>
      <w:rFonts w:ascii="Arial" w:eastAsia="Times New Roman" w:hAnsi="Arial"/>
      <w:w w:val="100"/>
      <w:position w:val="-1"/>
      <w:sz w:val="22"/>
      <w:szCs w:val="20"/>
      <w:effect w:val="none"/>
      <w:vertAlign w:val="baseline"/>
      <w:cs w:val="0"/>
      <w:em w:val="none"/>
      <w:lang w:bidi="ar-SA" w:eastAsia="en-US" w:val="en-GB"/>
    </w:rPr>
  </w:style>
  <w:style w:type="character" w:styleId="FootnoteReference,Footnotesymbol">
    <w:name w:val="Footnote Reference,Footnote symbol"/>
    <w:next w:val="FootnoteReference,Footnotesymbol"/>
    <w:autoRedefine w:val="0"/>
    <w:hidden w:val="0"/>
    <w:qFormat w:val="0"/>
    <w:rPr>
      <w:rFonts w:ascii="TimesNewRomanPS" w:hAnsi="TimesNewRomanPS"/>
      <w:w w:val="100"/>
      <w:position w:val="6"/>
      <w:sz w:val="16"/>
      <w:effect w:val="none"/>
      <w:vertAlign w:val="baseline"/>
      <w:cs w:val="0"/>
      <w:em w:val="none"/>
      <w:lang/>
    </w:rPr>
  </w:style>
  <w:style w:type="paragraph" w:styleId="FootnoteText,FootnoteTextCharChar,Fußnote,singlespace,footnotetext,FOOTNOTES,fn,Podrozdział,Footnote,fnCharCharChar,fnCharChar,fnChar,FußnoteCharCharChar,FußnoteChar,FußnoteCharCharCharChar,Reference">
    <w:name w:val="Footnote Text,Footnote Text Char Char,Fußnote,single space,footnote text,FOOTNOTES,fn,Podrozdział,Footnote,fn Char Char Char,fn Char Char,fn Char,Fußnote Char Char Char,Fußnote Char,Fußnote Char Char Char Char,Reference"/>
    <w:basedOn w:val="Normal"/>
    <w:next w:val="FootnoteText,FootnoteTextCharChar,Fußnote,singlespace,footnotetext,FOOTNOTES,fn,Podrozdział,Footnote,fnCharCharChar,fnCharChar,fnChar,FußnoteCharCharChar,FußnoteChar,FußnoteCharCharCharChar,Reference"/>
    <w:autoRedefine w:val="0"/>
    <w:hidden w:val="0"/>
    <w:qFormat w:val="0"/>
    <w:pPr>
      <w:suppressAutoHyphens w:val="1"/>
      <w:spacing w:after="240" w:line="1" w:lineRule="atLeast"/>
      <w:ind w:left="357" w:leftChars="-1" w:rightChars="0" w:hanging="357" w:firstLineChars="-1"/>
      <w:jc w:val="both"/>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en-GB"/>
    </w:rPr>
  </w:style>
  <w:style w:type="character" w:styleId="FootnoteTextChar">
    <w:name w:val="Footnote Text Char"/>
    <w:next w:val="FootnoteTextChar"/>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ro-RO" w:val="ro-RO"/>
    </w:rPr>
  </w:style>
  <w:style w:type="paragraph" w:styleId="Guidelines5">
    <w:name w:val="Guidelines 5"/>
    <w:basedOn w:val="Normal"/>
    <w:next w:val="Guidelines5"/>
    <w:autoRedefine w:val="0"/>
    <w:hidden w:val="0"/>
    <w:qFormat w:val="0"/>
    <w:pPr>
      <w:suppressAutoHyphens w:val="1"/>
      <w:spacing w:after="240" w:before="240" w:line="1" w:lineRule="atLeast"/>
      <w:ind w:leftChars="-1" w:rightChars="0" w:firstLineChars="-1"/>
      <w:jc w:val="both"/>
      <w:textDirection w:val="btLr"/>
      <w:textAlignment w:val="top"/>
      <w:outlineLvl w:val="0"/>
    </w:pPr>
    <w:rPr>
      <w:rFonts w:ascii="Times New Roman" w:eastAsia="Times New Roman" w:hAnsi="Times New Roman"/>
      <w:b w:val="1"/>
      <w:w w:val="100"/>
      <w:position w:val="-1"/>
      <w:sz w:val="24"/>
      <w:szCs w:val="20"/>
      <w:effect w:val="none"/>
      <w:vertAlign w:val="baseline"/>
      <w:cs w:val="0"/>
      <w:em w:val="none"/>
      <w:lang w:bidi="ar-SA" w:eastAsia="en-US" w:val="en-GB"/>
    </w:rPr>
  </w:style>
  <w:style w:type="character" w:styleId="al1">
    <w:name w:val="al1"/>
    <w:next w:val="al1"/>
    <w:autoRedefine w:val="0"/>
    <w:hidden w:val="0"/>
    <w:qFormat w:val="0"/>
    <w:rPr>
      <w:b w:val="1"/>
      <w:bCs w:val="1"/>
      <w:color w:val="008f00"/>
      <w:w w:val="100"/>
      <w:position w:val="-1"/>
      <w:effect w:val="none"/>
      <w:vertAlign w:val="baseline"/>
      <w:cs w:val="0"/>
      <w:em w:val="none"/>
      <w:lang/>
    </w:rPr>
  </w:style>
  <w:style w:type="character" w:styleId="tal1">
    <w:name w:val="tal1"/>
    <w:basedOn w:val="DefaultParagraphFont"/>
    <w:next w:val="tal1"/>
    <w:autoRedefine w:val="0"/>
    <w:hidden w:val="0"/>
    <w:qFormat w:val="0"/>
    <w:rPr>
      <w:w w:val="100"/>
      <w:position w:val="-1"/>
      <w:effect w:val="none"/>
      <w:vertAlign w:val="baseline"/>
      <w:cs w:val="0"/>
      <w:em w:val="none"/>
      <w:lang/>
    </w:rPr>
  </w:style>
  <w:style w:type="character" w:styleId="pt1">
    <w:name w:val="pt1"/>
    <w:next w:val="pt1"/>
    <w:autoRedefine w:val="0"/>
    <w:hidden w:val="0"/>
    <w:qFormat w:val="0"/>
    <w:rPr>
      <w:b w:val="1"/>
      <w:bCs w:val="1"/>
      <w:color w:val="8f0000"/>
      <w:w w:val="100"/>
      <w:position w:val="-1"/>
      <w:effect w:val="none"/>
      <w:vertAlign w:val="baseline"/>
      <w:cs w:val="0"/>
      <w:em w:val="none"/>
      <w:lang/>
    </w:rPr>
  </w:style>
  <w:style w:type="character" w:styleId="tpt1">
    <w:name w:val="tpt1"/>
    <w:basedOn w:val="DefaultParagraphFont"/>
    <w:next w:val="tpt1"/>
    <w:autoRedefine w:val="0"/>
    <w:hidden w:val="0"/>
    <w:qFormat w:val="0"/>
    <w:rPr>
      <w:w w:val="100"/>
      <w:position w:val="-1"/>
      <w:effect w:val="none"/>
      <w:vertAlign w:val="baseline"/>
      <w:cs w:val="0"/>
      <w:em w:val="none"/>
      <w:lang/>
    </w:rPr>
  </w:style>
  <w:style w:type="character" w:styleId="sp1">
    <w:name w:val="sp1"/>
    <w:next w:val="sp1"/>
    <w:autoRedefine w:val="0"/>
    <w:hidden w:val="0"/>
    <w:qFormat w:val="0"/>
    <w:rPr>
      <w:b w:val="1"/>
      <w:bCs w:val="1"/>
      <w:color w:val="8f0000"/>
      <w:w w:val="100"/>
      <w:position w:val="-1"/>
      <w:effect w:val="none"/>
      <w:vertAlign w:val="baseline"/>
      <w:cs w:val="0"/>
      <w:em w:val="none"/>
      <w:lang/>
    </w:rPr>
  </w:style>
  <w:style w:type="character" w:styleId="tsp1">
    <w:name w:val="tsp1"/>
    <w:basedOn w:val="DefaultParagraphFont"/>
    <w:next w:val="tsp1"/>
    <w:autoRedefine w:val="0"/>
    <w:hidden w:val="0"/>
    <w:qFormat w:val="0"/>
    <w:rPr>
      <w:w w:val="100"/>
      <w:position w:val="-1"/>
      <w:effect w:val="none"/>
      <w:vertAlign w:val="baseline"/>
      <w:cs w:val="0"/>
      <w:em w:val="none"/>
      <w:lang/>
    </w:rPr>
  </w:style>
  <w:style w:type="paragraph" w:styleId="List">
    <w:name w:val="List"/>
    <w:basedOn w:val="BodyText"/>
    <w:next w:val="List"/>
    <w:autoRedefine w:val="0"/>
    <w:hidden w:val="0"/>
    <w:qFormat w:val="0"/>
    <w:pPr>
      <w:suppressAutoHyphens w:val="0"/>
      <w:autoSpaceDE w:val="0"/>
      <w:spacing w:line="1" w:lineRule="atLeast"/>
      <w:ind w:leftChars="-1" w:rightChars="0" w:firstLineChars="-1"/>
      <w:jc w:val="both"/>
      <w:textDirection w:val="btLr"/>
      <w:textAlignment w:val="top"/>
      <w:outlineLvl w:val="0"/>
    </w:pPr>
    <w:rPr>
      <w:rFonts w:ascii="Times New Roman" w:cs="Tahoma" w:eastAsia="Times New Roman" w:hAnsi="Times New Roman"/>
      <w:b w:val="0"/>
      <w:bCs w:val="0"/>
      <w:w w:val="100"/>
      <w:position w:val="-1"/>
      <w:sz w:val="24"/>
      <w:szCs w:val="20"/>
      <w:u w:val="none"/>
      <w:effect w:val="none"/>
      <w:vertAlign w:val="baseline"/>
      <w:cs w:val="0"/>
      <w:em w:val="none"/>
      <w:lang w:bidi="ar-SA" w:eastAsia="ar-SA" w:val="ro-RO"/>
    </w:rPr>
  </w:style>
  <w:style w:type="paragraph" w:styleId="CaracterCharCharCaracter">
    <w:name w:val="Caracter Char Char Caracter"/>
    <w:basedOn w:val="Normal"/>
    <w:next w:val="CaracterCharChar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CaracterCaracterCaracter">
    <w:name w:val="Caracter Caracter Caracter"/>
    <w:basedOn w:val="Normal"/>
    <w:next w:val="CaracterCaracter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Caracter">
    <w:name w:val="Caracter"/>
    <w:basedOn w:val="Normal"/>
    <w:next w:val="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und" w:val="und"/>
    </w:rPr>
  </w:style>
  <w:style w:type="character" w:styleId="CaracterChar">
    <w:name w:val="Caracter Char"/>
    <w:next w:val="CaracterChar"/>
    <w:autoRedefine w:val="0"/>
    <w:hidden w:val="0"/>
    <w:qFormat w:val="0"/>
    <w:rPr>
      <w:rFonts w:ascii="Verdana" w:cs="Times New Roman" w:eastAsia="Times New Roman" w:hAnsi="Verdana"/>
      <w:w w:val="100"/>
      <w:position w:val="-1"/>
      <w:sz w:val="20"/>
      <w:szCs w:val="20"/>
      <w:effect w:val="none"/>
      <w:vertAlign w:val="baseline"/>
      <w:cs w:val="0"/>
      <w:em w:val="none"/>
      <w:lang/>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tax1">
    <w:name w:val="tax1"/>
    <w:next w:val="tax1"/>
    <w:autoRedefine w:val="0"/>
    <w:hidden w:val="0"/>
    <w:qFormat w:val="0"/>
    <w:rPr>
      <w:b w:val="1"/>
      <w:bCs w:val="1"/>
      <w:w w:val="100"/>
      <w:position w:val="-1"/>
      <w:sz w:val="26"/>
      <w:szCs w:val="26"/>
      <w:effect w:val="none"/>
      <w:vertAlign w:val="baseline"/>
      <w:cs w:val="0"/>
      <w:em w:val="none"/>
      <w:lang/>
    </w:rPr>
  </w:style>
  <w:style w:type="character" w:styleId="tli1">
    <w:name w:val="tli1"/>
    <w:basedOn w:val="DefaultParagraphFont"/>
    <w:next w:val="tli1"/>
    <w:autoRedefine w:val="0"/>
    <w:hidden w:val="0"/>
    <w:qFormat w:val="0"/>
    <w:rPr>
      <w:w w:val="100"/>
      <w:position w:val="-1"/>
      <w:effect w:val="none"/>
      <w:vertAlign w:val="baseline"/>
      <w:cs w:val="0"/>
      <w:em w:val="none"/>
      <w:lang/>
    </w:rPr>
  </w:style>
  <w:style w:type="paragraph" w:styleId="Normal(Web)1">
    <w:name w:val="Normal (Web)1"/>
    <w:basedOn w:val="Normal"/>
    <w:next w:val="Normal(Web)1"/>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CaracterCaracterCaracterCharCharCaracter">
    <w:name w:val="Caracter Caracter Caracter Char Char Caracter"/>
    <w:basedOn w:val="Normal"/>
    <w:next w:val="CaracterCaracterCaracterCharChar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yiv677137984msonormal">
    <w:name w:val="yiv677137984msonormal"/>
    <w:basedOn w:val="Normal"/>
    <w:next w:val="yiv677137984mso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noProof w:val="1"/>
      <w:w w:val="100"/>
      <w:position w:val="-1"/>
      <w:sz w:val="24"/>
      <w:szCs w:val="24"/>
      <w:effect w:val="none"/>
      <w:vertAlign w:val="baseline"/>
      <w:cs w:val="0"/>
      <w:em w:val="none"/>
      <w:lang w:bidi="ar-SA" w:eastAsia="und" w:val="und"/>
    </w:rPr>
  </w:style>
  <w:style w:type="paragraph" w:styleId="CaracterCharCharCaracterCaracterCaracterCaracterCaracterCaracter">
    <w:name w:val="Caracter Char Char Caracter Caracter Caracter Caracter Caracter Caracter"/>
    <w:basedOn w:val="Normal"/>
    <w:next w:val="CaracterCharCharCaracterCaracterCaracterCaracterCaracter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paragraph" w:styleId="EndnoteText">
    <w:name w:val="Endnote Text"/>
    <w:basedOn w:val="Normal"/>
    <w:next w:val="EndnoteText"/>
    <w:autoRedefine w:val="0"/>
    <w:hidden w:val="0"/>
    <w:qFormat w:val="1"/>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ro-RO" w:val="ro-RO"/>
    </w:rPr>
  </w:style>
  <w:style w:type="character" w:styleId="EndnoteTextChar">
    <w:name w:val="Endnote Text Char"/>
    <w:next w:val="EndnoteTextChar"/>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ro-RO" w:val="ro-RO"/>
    </w:rPr>
  </w:style>
  <w:style w:type="paragraph" w:styleId="CaracterCharCharCaracterCharCharCaracter">
    <w:name w:val="Caracter Char Char Caracter Char Char Caracter"/>
    <w:basedOn w:val="Normal"/>
    <w:next w:val="CaracterCharCharCaracterCharCharCaracter"/>
    <w:autoRedefine w:val="0"/>
    <w:hidden w:val="0"/>
    <w:qFormat w:val="0"/>
    <w:pPr>
      <w:suppressAutoHyphens w:val="1"/>
      <w:spacing w:after="160" w:line="240" w:lineRule="atLeast"/>
      <w:ind w:leftChars="-1" w:rightChars="0" w:firstLineChars="-1"/>
      <w:textDirection w:val="btLr"/>
      <w:textAlignment w:val="top"/>
      <w:outlineLvl w:val="0"/>
    </w:pPr>
    <w:rPr>
      <w:rFonts w:ascii="Verdana" w:eastAsia="Times New Roman" w:hAnsi="Verdana"/>
      <w:w w:val="100"/>
      <w:position w:val="-1"/>
      <w:sz w:val="20"/>
      <w:szCs w:val="20"/>
      <w:effect w:val="none"/>
      <w:vertAlign w:val="baseline"/>
      <w:cs w:val="0"/>
      <w:em w:val="none"/>
      <w:lang w:bidi="ar-SA" w:eastAsia="en-US" w:val="en-US"/>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def">
    <w:name w:val="def"/>
    <w:basedOn w:val="DefaultParagraphFont"/>
    <w:next w:val="def"/>
    <w:autoRedefine w:val="0"/>
    <w:hidden w:val="0"/>
    <w:qFormat w:val="0"/>
    <w:rPr>
      <w:w w:val="100"/>
      <w:position w:val="-1"/>
      <w:effect w:val="none"/>
      <w:vertAlign w:val="baseline"/>
      <w:cs w:val="0"/>
      <w:em w:val="none"/>
      <w:lang/>
    </w:rPr>
  </w:style>
  <w:style w:type="character" w:styleId="FootnoteCharacters">
    <w:name w:val="Footnote Characters"/>
    <w:next w:val="FootnoteCharacters"/>
    <w:autoRedefine w:val="0"/>
    <w:hidden w:val="0"/>
    <w:qFormat w:val="0"/>
    <w:rPr>
      <w:w w:val="100"/>
      <w:position w:val="-1"/>
      <w:effect w:val="none"/>
      <w:vertAlign w:val="superscript"/>
      <w:cs w:val="0"/>
      <w:em w:val="none"/>
      <w:lang/>
    </w:rPr>
  </w:style>
  <w:style w:type="character" w:styleId="FontStyle49">
    <w:name w:val="Font Style49"/>
    <w:next w:val="FontStyle49"/>
    <w:autoRedefine w:val="0"/>
    <w:hidden w:val="0"/>
    <w:qFormat w:val="0"/>
    <w:rPr>
      <w:rFonts w:ascii="Times New Roman" w:cs="Times New Roman" w:hAnsi="Times New Roman"/>
      <w:color w:val="000000"/>
      <w:w w:val="100"/>
      <w:position w:val="-1"/>
      <w:sz w:val="22"/>
      <w:szCs w:val="22"/>
      <w:effect w:val="none"/>
      <w:vertAlign w:val="baseline"/>
      <w:cs w:val="0"/>
      <w:em w:val="none"/>
      <w:lang/>
    </w:rPr>
  </w:style>
  <w:style w:type="paragraph" w:styleId="Normal+Justified">
    <w:name w:val="Normal + Justified"/>
    <w:basedOn w:val="Normal"/>
    <w:next w:val="Normal+Justified"/>
    <w:autoRedefine w:val="0"/>
    <w:hidden w:val="0"/>
    <w:qFormat w:val="0"/>
    <w:pPr>
      <w:numPr>
        <w:ilvl w:val="0"/>
        <w:numId w:val="2"/>
      </w:numPr>
      <w:suppressAutoHyphens w:val="1"/>
      <w:autoSpaceDE w:val="0"/>
      <w:autoSpaceDN w:val="0"/>
      <w:adjustRightInd w:val="0"/>
      <w:spacing w:line="1" w:lineRule="atLeast"/>
      <w:ind w:left="720" w:leftChars="-1" w:rightChars="0" w:firstLine="0" w:firstLineChars="-1"/>
      <w:jc w:val="both"/>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ro-RO"/>
    </w:rPr>
  </w:style>
  <w:style w:type="character" w:styleId="Normal+JustifiedChar">
    <w:name w:val="Normal + Justified Char"/>
    <w:next w:val="Normal+JustifiedChar"/>
    <w:autoRedefine w:val="0"/>
    <w:hidden w:val="0"/>
    <w:qFormat w:val="0"/>
    <w:rPr>
      <w:rFonts w:ascii="Times New Roman" w:eastAsia="Times New Roman" w:hAnsi="Times New Roman"/>
      <w:w w:val="100"/>
      <w:position w:val="-1"/>
      <w:sz w:val="24"/>
      <w:szCs w:val="24"/>
      <w:effect w:val="none"/>
      <w:vertAlign w:val="baseline"/>
      <w:cs w:val="0"/>
      <w:em w:val="none"/>
      <w:lang w:eastAsia="ro-RO" w:val="ro-RO"/>
    </w:rPr>
  </w:style>
  <w:style w:type="paragraph" w:styleId="CaracterCaracterCharCharCaracterCaracterCharChar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Char Char Caracter Caracter Char Char Caracter Caracter"/>
    <w:basedOn w:val="Normal"/>
    <w:next w:val="CaracterCaracterCharCharCaracterCaracterCharCharCaracterCaracterCharCharCaracterCaracterCharCharCaracterCaracterCharCharCaracterCaracterCharCharCaracterCaracterCharCharCaracterCaracter"/>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pl-PL" w:val="pl-PL"/>
    </w:rPr>
  </w:style>
  <w:style w:type="character" w:styleId="EndnoteReference">
    <w:name w:val="Endnote Reference"/>
    <w:next w:val="EndnoteReference"/>
    <w:autoRedefine w:val="0"/>
    <w:hidden w:val="0"/>
    <w:qFormat w:val="0"/>
    <w:rPr>
      <w:w w:val="100"/>
      <w:position w:val="-1"/>
      <w:effect w:val="none"/>
      <w:vertAlign w:val="superscript"/>
      <w:cs w:val="0"/>
      <w:em w:val="none"/>
      <w:lang/>
    </w:rPr>
  </w:style>
  <w:style w:type="character" w:styleId="FootnoteTextChar1,FootnoteTextCharCharChar,FußnoteChar1,singlespaceChar,footnotetextChar,FOOTNOTESChar,fnChar1,PodrozdziałChar,FootnoteChar,fnCharCharCharChar,fnCharCharChar1,fnCharChar1,FußnoteCharCharCharChar1">
    <w:name w:val="Footnote Text Char1,Footnote Text Char Char Char,Fußnote Char1,single space Char,footnote text Char,FOOTNOTES Char,fn Char1,Podrozdział Char,Footnote Char,fn Char Char Char Char,fn Char Char Char1,fn Char Char1,Fußnote Char Char Char Char1"/>
    <w:next w:val="FootnoteTextChar1,FootnoteTextCharCharChar,FußnoteChar1,singlespaceChar,footnotetextChar,FOOTNOTESChar,fnChar1,PodrozdziałChar,FootnoteChar,fnCharCharCharChar,fnCharCharChar1,fnCharChar1,FußnoteCharCharCharChar1"/>
    <w:autoRedefine w:val="0"/>
    <w:hidden w:val="0"/>
    <w:qFormat w:val="0"/>
    <w:rPr>
      <w:rFonts w:ascii="Times New Roman" w:cs="Times New Roman" w:eastAsia="Times New Roman" w:hAnsi="Times New Roman"/>
      <w:w w:val="100"/>
      <w:position w:val="-1"/>
      <w:sz w:val="20"/>
      <w:szCs w:val="20"/>
      <w:effect w:val="none"/>
      <w:vertAlign w:val="baseline"/>
      <w:cs w:val="0"/>
      <w:em w:val="none"/>
      <w:lang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ro-RO" w:val="ro-RO"/>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eastAsia="ro-RO" w:val="ro-RO"/>
    </w:rPr>
  </w:style>
  <w:style w:type="paragraph" w:styleId="Listăparagraf,Normalbullet2,ListParagraph1,Listăcolorată-Accentuare11,body2,ListParagraph11,ListParagraph111">
    <w:name w:val="Listă paragraf,Normal bullet 2,List Paragraph1,Listă colorată - Accentuare 11,body 2,List Paragraph11,List Paragraph111"/>
    <w:basedOn w:val="Normal"/>
    <w:next w:val="Listăparagraf,Normalbullet2,ListParagraph1,Listăcolorată-Accentuare11,body2,ListParagraph11,ListParagraph111"/>
    <w:autoRedefine w:val="0"/>
    <w:hidden w:val="0"/>
    <w:qFormat w:val="0"/>
    <w:pPr>
      <w:suppressAutoHyphens w:val="1"/>
      <w:spacing w:after="160" w:line="259" w:lineRule="auto"/>
      <w:ind w:left="720" w:leftChars="-1" w:rightChars="0" w:firstLineChars="-1"/>
      <w:contextualSpacing w:val="1"/>
      <w:jc w:val="both"/>
      <w:textDirection w:val="btLr"/>
      <w:textAlignment w:val="top"/>
      <w:outlineLvl w:val="0"/>
    </w:pPr>
    <w:rPr>
      <w:rFonts w:ascii="Calibri" w:eastAsia="Calibri" w:hAnsi="Calibri"/>
      <w:w w:val="100"/>
      <w:position w:val="-1"/>
      <w:sz w:val="24"/>
      <w:szCs w:val="22"/>
      <w:effect w:val="none"/>
      <w:vertAlign w:val="baseline"/>
      <w:cs w:val="0"/>
      <w:em w:val="none"/>
      <w:lang w:bidi="ar-SA" w:eastAsia="und" w:val="und"/>
    </w:rPr>
  </w:style>
  <w:style w:type="character" w:styleId="ListăparagrafCaracter,Normalbullet2Caracter,ListParagraph1Caracter,Listăcolorată-Accentuare11Caracter,body2Caracter,ListParagraph11Caracter,ListParagraph111Caracter">
    <w:name w:val="Listă paragraf Caracter,Normal bullet 2 Caracter,List Paragraph1 Caracter,Listă colorată - Accentuare 11 Caracter,body 2 Caracter,List Paragraph11 Caracter,List Paragraph111 Caracter"/>
    <w:next w:val="ListăparagrafCaracter,Normalbullet2Caracter,ListParagraph1Caracter,Listăcolorată-Accentuare11Caracter,body2Caracter,ListParagraph11Caracter,ListParagraph111Caracter"/>
    <w:autoRedefine w:val="0"/>
    <w:hidden w:val="0"/>
    <w:qFormat w:val="0"/>
    <w:rPr>
      <w:w w:val="100"/>
      <w:position w:val="-1"/>
      <w:sz w:val="24"/>
      <w:szCs w:val="22"/>
      <w:effect w:val="none"/>
      <w:vertAlign w:val="baseline"/>
      <w:cs w:val="0"/>
      <w:em w:val="none"/>
      <w:lang/>
    </w:rPr>
  </w:style>
  <w:style w:type="character" w:styleId="do">
    <w:name w:val="do"/>
    <w:next w:val="do"/>
    <w:autoRedefine w:val="0"/>
    <w:hidden w:val="0"/>
    <w:qFormat w:val="0"/>
    <w:rPr>
      <w:w w:val="100"/>
      <w:position w:val="-1"/>
      <w:effect w:val="none"/>
      <w:vertAlign w:val="baseline"/>
      <w:cs w:val="0"/>
      <w:em w:val="none"/>
      <w:lang/>
    </w:rPr>
  </w:style>
  <w:style w:type="character" w:styleId="UnresolvedMention">
    <w:name w:val="Unresolved Mention"/>
    <w:next w:val="UnresolvedMention"/>
    <w:autoRedefine w:val="0"/>
    <w:hidden w:val="0"/>
    <w:qFormat w:val="1"/>
    <w:rPr>
      <w:color w:val="808080"/>
      <w:w w:val="100"/>
      <w:position w:val="-1"/>
      <w:effect w:val="none"/>
      <w:shd w:color="auto" w:fill="e6e6e6" w:val="clear"/>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ro-RO" w:val="ro-RO"/>
    </w:rPr>
  </w:style>
  <w:style w:type="character" w:styleId="CommentTextChar">
    <w:name w:val="Comment Text Char"/>
    <w:next w:val="CommentTextChar"/>
    <w:autoRedefine w:val="0"/>
    <w:hidden w:val="0"/>
    <w:qFormat w:val="0"/>
    <w:rPr>
      <w:rFonts w:ascii="Times New Roman" w:eastAsia="Times New Roman" w:hAnsi="Times New Roman"/>
      <w:w w:val="100"/>
      <w:position w:val="-1"/>
      <w:effect w:val="none"/>
      <w:vertAlign w:val="baseline"/>
      <w:cs w:val="0"/>
      <w:em w:val="none"/>
      <w:lang w:eastAsia="ro-RO" w:val="ro-RO"/>
    </w:rPr>
  </w:style>
  <w:style w:type="paragraph" w:styleId="CommentSubject">
    <w:name w:val="Comment Subject"/>
    <w:basedOn w:val="CommentText"/>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eastAsia="Times New Roman" w:hAnsi="Times New Roman"/>
      <w:b w:val="1"/>
      <w:bCs w:val="1"/>
      <w:w w:val="100"/>
      <w:position w:val="-1"/>
      <w:sz w:val="20"/>
      <w:szCs w:val="20"/>
      <w:effect w:val="none"/>
      <w:vertAlign w:val="baseline"/>
      <w:cs w:val="0"/>
      <w:em w:val="none"/>
      <w:lang w:bidi="ar-SA" w:eastAsia="ro-RO" w:val="ro-RO"/>
    </w:rPr>
  </w:style>
  <w:style w:type="character" w:styleId="CommentSubjectChar">
    <w:name w:val="Comment Subject Char"/>
    <w:next w:val="CommentSubjectChar"/>
    <w:autoRedefine w:val="0"/>
    <w:hidden w:val="0"/>
    <w:qFormat w:val="0"/>
    <w:rPr>
      <w:rFonts w:ascii="Times New Roman" w:eastAsia="Times New Roman" w:hAnsi="Times New Roman"/>
      <w:b w:val="1"/>
      <w:bCs w:val="1"/>
      <w:w w:val="100"/>
      <w:position w:val="-1"/>
      <w:effect w:val="none"/>
      <w:vertAlign w:val="baseline"/>
      <w:cs w:val="0"/>
      <w:em w:val="none"/>
      <w:lang w:eastAsia="ro-RO" w:val="ro-RO"/>
    </w:rPr>
  </w:style>
  <w:style w:type="paragraph" w:styleId="ListParagraph,Antesdeenumeración,Bullet,CitationList,List_Paragraph,Multilevelpara_II,ListParagraphcompact,Paragraphedeliste2,Referenceli">
    <w:name w:val="List Paragraph,Antes de enumeración,Bullet,Citation List,List_Paragraph,Multilevel para_II,List Paragraph compact,Paragraphe de liste 2,Reference li"/>
    <w:basedOn w:val="Normal"/>
    <w:next w:val="ListParagraph,Antesdeenumeración,Bullet,CitationList,List_Paragraph,Multilevelpara_II,ListParagraphcompact,Paragraphedeliste2,Referenceli"/>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GB"/>
    </w:rPr>
  </w:style>
  <w:style w:type="character" w:styleId="s_art_ttl">
    <w:name w:val="s_art_ttl"/>
    <w:next w:val="s_art_ttl"/>
    <w:autoRedefine w:val="0"/>
    <w:hidden w:val="0"/>
    <w:qFormat w:val="0"/>
    <w:rPr>
      <w:w w:val="100"/>
      <w:position w:val="-1"/>
      <w:effect w:val="none"/>
      <w:vertAlign w:val="baseline"/>
      <w:cs w:val="0"/>
      <w:em w:val="none"/>
      <w:lang/>
    </w:rPr>
  </w:style>
  <w:style w:type="character" w:styleId="s_aln">
    <w:name w:val="s_aln"/>
    <w:next w:val="s_aln"/>
    <w:autoRedefine w:val="0"/>
    <w:hidden w:val="0"/>
    <w:qFormat w:val="0"/>
    <w:rPr>
      <w:w w:val="100"/>
      <w:position w:val="-1"/>
      <w:effect w:val="none"/>
      <w:vertAlign w:val="baseline"/>
      <w:cs w:val="0"/>
      <w:em w:val="none"/>
      <w:lang/>
    </w:rPr>
  </w:style>
  <w:style w:type="character" w:styleId="s_aln_ttl">
    <w:name w:val="s_aln_ttl"/>
    <w:next w:val="s_aln_ttl"/>
    <w:autoRedefine w:val="0"/>
    <w:hidden w:val="0"/>
    <w:qFormat w:val="0"/>
    <w:rPr>
      <w:w w:val="100"/>
      <w:position w:val="-1"/>
      <w:effect w:val="none"/>
      <w:vertAlign w:val="baseline"/>
      <w:cs w:val="0"/>
      <w:em w:val="none"/>
      <w:lang/>
    </w:rPr>
  </w:style>
  <w:style w:type="character" w:styleId="s_aln_bdy">
    <w:name w:val="s_aln_bdy"/>
    <w:next w:val="s_aln_bdy"/>
    <w:autoRedefine w:val="0"/>
    <w:hidden w:val="0"/>
    <w:qFormat w:val="0"/>
    <w:rPr>
      <w:w w:val="100"/>
      <w:position w:val="-1"/>
      <w:effect w:val="none"/>
      <w:vertAlign w:val="baseline"/>
      <w:cs w:val="0"/>
      <w:em w:val="none"/>
      <w:lang/>
    </w:rPr>
  </w:style>
  <w:style w:type="character" w:styleId="s_lit">
    <w:name w:val="s_lit"/>
    <w:next w:val="s_lit"/>
    <w:autoRedefine w:val="0"/>
    <w:hidden w:val="0"/>
    <w:qFormat w:val="0"/>
    <w:rPr>
      <w:w w:val="100"/>
      <w:position w:val="-1"/>
      <w:effect w:val="none"/>
      <w:vertAlign w:val="baseline"/>
      <w:cs w:val="0"/>
      <w:em w:val="none"/>
      <w:lang/>
    </w:rPr>
  </w:style>
  <w:style w:type="character" w:styleId="s_lit_ttl">
    <w:name w:val="s_lit_ttl"/>
    <w:next w:val="s_lit_ttl"/>
    <w:autoRedefine w:val="0"/>
    <w:hidden w:val="0"/>
    <w:qFormat w:val="0"/>
    <w:rPr>
      <w:w w:val="100"/>
      <w:position w:val="-1"/>
      <w:effect w:val="none"/>
      <w:vertAlign w:val="baseline"/>
      <w:cs w:val="0"/>
      <w:em w:val="none"/>
      <w:lang/>
    </w:rPr>
  </w:style>
  <w:style w:type="character" w:styleId="s_lit_bdy">
    <w:name w:val="s_lit_bdy"/>
    <w:next w:val="s_lit_bdy"/>
    <w:autoRedefine w:val="0"/>
    <w:hidden w:val="0"/>
    <w:qFormat w:val="0"/>
    <w:rPr>
      <w:w w:val="100"/>
      <w:position w:val="-1"/>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ro-RO" w:val="ro-RO"/>
    </w:rPr>
  </w:style>
  <w:style w:type="character" w:styleId="ListParagraphChar,AntesdeenumeraciónChar,BulletChar,CitationListChar,List_ParagraphChar,Multilevelpara_IIChar,ListParagraphcompactChar,Paragraphedeliste2Char,ReferenceliChar">
    <w:name w:val="List Paragraph Char,Antes de enumeración Char,Bullet Char,Citation List Char,List_Paragraph Char,Multilevel para_II Char,List Paragraph compact Char,Paragraphe de liste 2 Char,Reference li Char"/>
    <w:next w:val="ListParagraphChar,AntesdeenumeraciónChar,BulletChar,CitationListChar,List_ParagraphChar,Multilevelpara_IIChar,ListParagraphcompactChar,Paragraphedeliste2Char,ReferenceliChar"/>
    <w:autoRedefine w:val="0"/>
    <w:hidden w:val="0"/>
    <w:qFormat w:val="0"/>
    <w:rPr>
      <w:w w:val="100"/>
      <w:position w:val="-1"/>
      <w:sz w:val="22"/>
      <w:szCs w:val="22"/>
      <w:effect w:val="none"/>
      <w:vertAlign w:val="baseline"/>
      <w:cs w:val="0"/>
      <w:em w:val="none"/>
      <w:lang w:val="en-GB"/>
    </w:rPr>
  </w:style>
  <w:style w:type="table" w:styleId="PlainTable1">
    <w:name w:val="Plain Table 1"/>
    <w:basedOn w:val="TableNormal"/>
    <w:next w:val="PlainTable1"/>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rPr>
    <w:tblPr>
      <w:tblStyle w:val="PlainTable1"/>
      <w:tblStyleRowBandSize w:val="1"/>
      <w:tblStyleColBandSize w:val="1"/>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TableWeb2">
    <w:name w:val="Table Web 2"/>
    <w:basedOn w:val="TableNormal"/>
    <w:next w:val="TableWeb2"/>
    <w:autoRedefine w:val="0"/>
    <w:hidden w:val="0"/>
    <w:qFormat w:val="0"/>
    <w:pPr>
      <w:suppressAutoHyphens w:val="1"/>
      <w:spacing w:after="160" w:line="259" w:lineRule="auto"/>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rPr>
    <w:tblPr>
      <w:tblStyle w:val="TableWeb2"/>
      <w:jc w:val="left"/>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style>
  <w:style w:type="table" w:styleId="GridTable1Light">
    <w:name w:val="Grid Table 1 Light"/>
    <w:basedOn w:val="TableNormal"/>
    <w:next w:val="GridTable1Light"/>
    <w:autoRedefine w:val="0"/>
    <w:hidden w:val="0"/>
    <w:qFormat w:val="0"/>
    <w:pPr>
      <w:suppressAutoHyphens w:val="1"/>
      <w:spacing w:line="1" w:lineRule="atLeast"/>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rPr>
    <w:tblPr>
      <w:tblStyle w:val="GridTable1Light"/>
      <w:tblStyleRowBandSize w:val="1"/>
      <w:tblStyleColBandSize w:val="1"/>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Pr>
  </w:style>
  <w:style w:type="paragraph" w:styleId="text_left">
    <w:name w:val="text_left"/>
    <w:basedOn w:val="Normal"/>
    <w:next w:val="text_lef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_700">
    <w:name w:val="text_700"/>
    <w:basedOn w:val="Normal"/>
    <w:next w:val="text_70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_10">
    <w:name w:val="mb_10"/>
    <w:basedOn w:val="Normal"/>
    <w:next w:val="mb_1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WW8Num2z0">
    <w:name w:val="WW8Num2z0"/>
    <w:next w:val="WW8Num2z0"/>
    <w:autoRedefine w:val="0"/>
    <w:hidden w:val="0"/>
    <w:qFormat w:val="0"/>
    <w:rPr>
      <w:rFonts w:ascii="Wingdings 2" w:cs="Times New Roman" w:eastAsia="Times New Roman" w:hAnsi="Wingdings 2"/>
      <w:color w:val="auto"/>
      <w:w w:val="100"/>
      <w:position w:val="-1"/>
      <w:sz w:val="22"/>
      <w:effect w:val="none"/>
      <w:vertAlign w:val="baseline"/>
      <w:cs w:val="0"/>
      <w:em w:val="none"/>
      <w:lang/>
    </w:rPr>
  </w:style>
  <w:style w:type="paragraph" w:styleId="DefaultText">
    <w:name w:val="Default Text"/>
    <w:basedOn w:val="Normal"/>
    <w:next w:val="Default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0"/>
      <w:effect w:val="none"/>
      <w:vertAlign w:val="baseline"/>
      <w:cs w:val="0"/>
      <w:em w:val="none"/>
      <w:lang w:bidi="ar-SA" w:eastAsia="en-US" w:val="ro-RO"/>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Arial" w:eastAsia="Calibri" w:hAnsi="Calibri"/>
      <w:w w:val="100"/>
      <w:position w:val="-1"/>
      <w:sz w:val="22"/>
      <w:szCs w:val="22"/>
      <w:effect w:val="none"/>
      <w:vertAlign w:val="baseline"/>
      <w:cs w:val="0"/>
      <w:em w:val="none"/>
      <w:lang w:val="en-GB"/>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minimis.imm.gov.ro"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inimis.imm.gov.r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legislatie.just.ro/Public/DetaliiDocumentAfis/19355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OpenSans-regular.ttf"/><Relationship Id="rId5" Type="http://schemas.openxmlformats.org/officeDocument/2006/relationships/font" Target="fonts/OpenSans-bold.ttf"/><Relationship Id="rId6" Type="http://schemas.openxmlformats.org/officeDocument/2006/relationships/font" Target="fonts/OpenSans-italic.ttf"/><Relationship Id="rId7"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data.europa.eu/eli/reg/2023/2832/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6V5SFio43iuGBbEaScY+9r9fg==">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2025-03-13T13:03:00Z</dcterms:created>
  <dc:creator>Gianina-I-Laptop</dc:creator>
</cp:coreProperties>
</file>

<file path=docProps/custom.xml><?xml version="1.0" encoding="utf-8"?>
<Properties xmlns="http://schemas.openxmlformats.org/officeDocument/2006/custom-properties" xmlns:vt="http://schemas.openxmlformats.org/officeDocument/2006/docPropsVTypes"/>
</file>